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60" w:lineRule="exact"/>
        <w:ind w:left="0" w:leftChars="0" w:right="0" w:rightChars="0"/>
        <w:jc w:val="center"/>
        <w:textAlignment w:val="auto"/>
        <w:outlineLvl w:val="9"/>
        <w:rPr>
          <w:rFonts w:hint="eastAsia" w:ascii="仿宋_GB2312" w:hAnsi="仿宋_GB2312" w:eastAsia="仿宋_GB2312" w:cs="仿宋_GB2312"/>
          <w:bCs/>
          <w:sz w:val="32"/>
          <w:szCs w:val="32"/>
        </w:rPr>
      </w:pPr>
      <w:bookmarkStart w:id="0" w:name="_GoBack"/>
      <w:r>
        <w:rPr>
          <w:rFonts w:hint="eastAsia" w:ascii="方正小标宋简体" w:hAnsi="方正小标宋简体" w:eastAsia="方正小标宋简体" w:cs="方正小标宋简体"/>
          <w:spacing w:val="-20"/>
          <w:sz w:val="44"/>
          <w:szCs w:val="44"/>
        </w:rPr>
        <w:t>福建省</w:t>
      </w:r>
      <w:r>
        <w:rPr>
          <w:rFonts w:hint="eastAsia" w:ascii="方正小标宋简体" w:hAnsi="方正小标宋简体" w:eastAsia="方正小标宋简体" w:cs="方正小标宋简体"/>
          <w:bCs/>
          <w:sz w:val="44"/>
          <w:szCs w:val="44"/>
          <w:lang w:eastAsia="zh-CN"/>
        </w:rPr>
        <w:t>规范校外线上培训工作方案（备案细则）</w:t>
      </w:r>
    </w:p>
    <w:bookmarkEnd w:id="0"/>
    <w:p>
      <w:pPr>
        <w:pStyle w:val="2"/>
        <w:keepNext w:val="0"/>
        <w:keepLines w:val="0"/>
        <w:pageBreakBefore w:val="0"/>
        <w:widowControl w:val="0"/>
        <w:kinsoku/>
        <w:wordWrap/>
        <w:overflowPunct/>
        <w:topLinePunct w:val="0"/>
        <w:autoSpaceDE/>
        <w:autoSpaceDN/>
        <w:bidi w:val="0"/>
        <w:spacing w:beforeLines="0" w:afterLines="0" w:line="560" w:lineRule="exact"/>
        <w:ind w:left="0" w:leftChars="0" w:right="0" w:rightChars="0" w:firstLine="640" w:firstLineChars="200"/>
        <w:jc w:val="center"/>
        <w:textAlignment w:val="auto"/>
        <w:rPr>
          <w:rFonts w:hint="eastAsia" w:ascii="楷体_GB2312" w:hAnsi="楷体_GB2312" w:eastAsia="楷体_GB2312" w:cs="楷体_GB2312"/>
          <w:color w:val="auto"/>
          <w:sz w:val="32"/>
          <w:szCs w:val="32"/>
          <w:lang w:eastAsia="zh-CN"/>
        </w:rPr>
      </w:pPr>
    </w:p>
    <w:p>
      <w:pPr>
        <w:pStyle w:val="2"/>
        <w:keepNext w:val="0"/>
        <w:keepLines w:val="0"/>
        <w:pageBreakBefore w:val="0"/>
        <w:widowControl w:val="0"/>
        <w:kinsoku/>
        <w:wordWrap/>
        <w:overflowPunct/>
        <w:topLinePunct w:val="0"/>
        <w:autoSpaceDE/>
        <w:autoSpaceDN/>
        <w:bidi w:val="0"/>
        <w:spacing w:beforeLines="0" w:afterLines="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根据</w:t>
      </w:r>
      <w:r>
        <w:rPr>
          <w:rFonts w:hint="eastAsia" w:ascii="仿宋_GB2312" w:hAnsi="仿宋_GB2312" w:eastAsia="仿宋_GB2312" w:cs="仿宋_GB2312"/>
          <w:color w:val="auto"/>
          <w:sz w:val="32"/>
          <w:szCs w:val="32"/>
        </w:rPr>
        <w:t>《教育部等</w:t>
      </w: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部门关于规范校外线上培训的实施意见》（教基函〔2019〕8号）</w:t>
      </w:r>
      <w:r>
        <w:rPr>
          <w:rFonts w:hint="eastAsia" w:ascii="仿宋_GB2312" w:hAnsi="仿宋_GB2312" w:eastAsia="仿宋_GB2312" w:cs="仿宋_GB2312"/>
          <w:color w:val="auto"/>
          <w:sz w:val="32"/>
          <w:szCs w:val="32"/>
          <w:lang w:eastAsia="zh-CN"/>
        </w:rPr>
        <w:t>精神，为规范我省校外线上培训，特制定本工作方案（备案细则）。</w:t>
      </w:r>
    </w:p>
    <w:p>
      <w:pPr>
        <w:pStyle w:val="2"/>
        <w:keepNext w:val="0"/>
        <w:keepLines w:val="0"/>
        <w:pageBreakBefore w:val="0"/>
        <w:widowControl w:val="0"/>
        <w:numPr>
          <w:ilvl w:val="0"/>
          <w:numId w:val="0"/>
        </w:numPr>
        <w:kinsoku/>
        <w:wordWrap/>
        <w:overflowPunct/>
        <w:topLinePunct w:val="0"/>
        <w:autoSpaceDE/>
        <w:autoSpaceDN/>
        <w:bidi w:val="0"/>
        <w:spacing w:beforeLines="0" w:afterLines="0" w:line="560" w:lineRule="exact"/>
        <w:ind w:left="0" w:leftChars="0" w:right="0" w:rightChars="0" w:firstLine="640" w:firstLineChars="200"/>
        <w:jc w:val="lef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w:t>
      </w:r>
      <w:r>
        <w:rPr>
          <w:rFonts w:hint="eastAsia" w:ascii="黑体" w:hAnsi="黑体" w:cs="黑体"/>
          <w:kern w:val="2"/>
          <w:sz w:val="32"/>
          <w:szCs w:val="32"/>
          <w:lang w:val="en-US" w:eastAsia="zh-CN" w:bidi="ar-SA"/>
        </w:rPr>
        <w:t>适用范围</w:t>
      </w:r>
    </w:p>
    <w:p>
      <w:pPr>
        <w:pStyle w:val="2"/>
        <w:keepNext w:val="0"/>
        <w:keepLines w:val="0"/>
        <w:pageBreakBefore w:val="0"/>
        <w:widowControl w:val="0"/>
        <w:kinsoku/>
        <w:wordWrap/>
        <w:overflowPunct/>
        <w:topLinePunct w:val="0"/>
        <w:autoSpaceDE/>
        <w:autoSpaceDN/>
        <w:bidi w:val="0"/>
        <w:spacing w:beforeLines="0" w:afterLines="0" w:line="560" w:lineRule="exact"/>
        <w:ind w:left="0" w:leftChars="0" w:right="0" w:rightChars="0" w:firstLine="640" w:firstLineChars="200"/>
        <w:jc w:val="both"/>
        <w:textAlignment w:val="auto"/>
        <w:rPr>
          <w:rFonts w:ascii="Times New Roman" w:hAnsi="Times New Roman" w:eastAsia="仿宋_GB2312"/>
          <w:sz w:val="32"/>
          <w:szCs w:val="32"/>
        </w:rPr>
      </w:pPr>
      <w:r>
        <w:rPr>
          <w:rFonts w:hint="eastAsia" w:ascii="仿宋_GB2312" w:hAnsi="仿宋_GB2312" w:eastAsia="仿宋_GB2312" w:cs="仿宋_GB2312"/>
          <w:sz w:val="32"/>
          <w:szCs w:val="32"/>
          <w:lang w:eastAsia="zh-CN"/>
        </w:rPr>
        <w:t>校外线上培训机构是指机构住所地</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我</w:t>
      </w:r>
      <w:r>
        <w:rPr>
          <w:rFonts w:hint="eastAsia" w:ascii="仿宋_GB2312" w:hAnsi="仿宋_GB2312" w:eastAsia="仿宋_GB2312" w:cs="仿宋_GB2312"/>
          <w:sz w:val="32"/>
          <w:szCs w:val="32"/>
        </w:rPr>
        <w:t>省辖区范围内，</w:t>
      </w:r>
      <w:r>
        <w:rPr>
          <w:rFonts w:hint="eastAsia" w:ascii="仿宋_GB2312" w:hAnsi="仿宋_GB2312" w:eastAsia="仿宋_GB2312" w:cs="仿宋_GB2312"/>
          <w:sz w:val="32"/>
          <w:szCs w:val="32"/>
          <w:lang w:eastAsia="zh-CN"/>
        </w:rPr>
        <w:t>且</w:t>
      </w:r>
      <w:r>
        <w:rPr>
          <w:rFonts w:hint="eastAsia" w:ascii="仿宋_GB2312" w:hAnsi="仿宋_GB2312" w:eastAsia="仿宋_GB2312" w:cs="仿宋_GB2312"/>
          <w:sz w:val="32"/>
          <w:szCs w:val="32"/>
        </w:rPr>
        <w:t>面向中小学生、利用互联网技术实施学科类校外线上培训</w:t>
      </w:r>
      <w:r>
        <w:rPr>
          <w:rFonts w:hint="eastAsia" w:ascii="仿宋_GB2312" w:hAnsi="仿宋_GB2312" w:eastAsia="仿宋_GB2312" w:cs="仿宋_GB2312"/>
          <w:sz w:val="32"/>
          <w:szCs w:val="32"/>
          <w:lang w:eastAsia="zh-CN"/>
        </w:rPr>
        <w:t>活动的机构。</w:t>
      </w:r>
      <w:r>
        <w:rPr>
          <w:rFonts w:ascii="Times New Roman" w:hAnsi="Times New Roman" w:eastAsia="仿宋_GB2312"/>
          <w:sz w:val="32"/>
          <w:szCs w:val="32"/>
        </w:rPr>
        <w:t>学科类指语文、数学、英语、</w:t>
      </w:r>
      <w:r>
        <w:rPr>
          <w:rFonts w:hint="eastAsia" w:eastAsia="仿宋_GB2312"/>
          <w:sz w:val="32"/>
          <w:szCs w:val="32"/>
          <w:lang w:eastAsia="zh-CN"/>
        </w:rPr>
        <w:t>思想政治、</w:t>
      </w:r>
      <w:r>
        <w:rPr>
          <w:rFonts w:ascii="Times New Roman" w:hAnsi="Times New Roman" w:eastAsia="仿宋_GB2312"/>
          <w:sz w:val="32"/>
          <w:szCs w:val="32"/>
        </w:rPr>
        <w:t>历史、地理、物理、化学、生物。</w:t>
      </w:r>
    </w:p>
    <w:p>
      <w:pPr>
        <w:pStyle w:val="2"/>
        <w:keepNext w:val="0"/>
        <w:keepLines w:val="0"/>
        <w:pageBreakBefore w:val="0"/>
        <w:widowControl w:val="0"/>
        <w:numPr>
          <w:ilvl w:val="0"/>
          <w:numId w:val="0"/>
        </w:numPr>
        <w:kinsoku/>
        <w:wordWrap/>
        <w:overflowPunct/>
        <w:topLinePunct w:val="0"/>
        <w:autoSpaceDE/>
        <w:autoSpaceDN/>
        <w:bidi w:val="0"/>
        <w:spacing w:beforeLines="0" w:afterLines="0" w:line="560" w:lineRule="exact"/>
        <w:ind w:left="0" w:leftChars="0" w:right="0" w:rightChars="0" w:firstLine="640" w:firstLineChars="200"/>
        <w:jc w:val="left"/>
        <w:textAlignment w:val="auto"/>
        <w:rPr>
          <w:rFonts w:hint="eastAsia" w:ascii="黑体" w:hAnsi="黑体" w:eastAsia="黑体" w:cs="黑体"/>
          <w:b w:val="0"/>
          <w:bCs w:val="0"/>
          <w:sz w:val="32"/>
          <w:szCs w:val="32"/>
          <w:shd w:val="clear"/>
          <w:lang w:val="en-US" w:eastAsia="zh-CN"/>
        </w:rPr>
      </w:pPr>
      <w:r>
        <w:rPr>
          <w:rFonts w:hint="eastAsia" w:ascii="黑体" w:hAnsi="黑体" w:eastAsia="黑体" w:cs="黑体"/>
          <w:b w:val="0"/>
          <w:bCs w:val="0"/>
          <w:sz w:val="32"/>
          <w:szCs w:val="32"/>
          <w:shd w:val="clear"/>
          <w:lang w:val="en-US" w:eastAsia="zh-CN"/>
        </w:rPr>
        <w:t>二、工作原则</w:t>
      </w:r>
    </w:p>
    <w:p>
      <w:pPr>
        <w:pStyle w:val="2"/>
        <w:keepNext w:val="0"/>
        <w:keepLines w:val="0"/>
        <w:pageBreakBefore w:val="0"/>
        <w:widowControl w:val="0"/>
        <w:numPr>
          <w:ilvl w:val="0"/>
          <w:numId w:val="0"/>
        </w:numPr>
        <w:kinsoku/>
        <w:wordWrap/>
        <w:overflowPunct/>
        <w:topLinePunct w:val="0"/>
        <w:autoSpaceDE/>
        <w:autoSpaceDN/>
        <w:bidi w:val="0"/>
        <w:spacing w:beforeLines="0" w:afterLines="0" w:line="560" w:lineRule="exact"/>
        <w:ind w:left="0" w:leftChars="0" w:right="0" w:rightChars="0" w:firstLine="629" w:firstLineChars="200"/>
        <w:jc w:val="both"/>
        <w:textAlignment w:val="auto"/>
        <w:rPr>
          <w:rFonts w:hint="eastAsia" w:ascii="仿宋_GB2312" w:hAnsi="仿宋_GB2312" w:eastAsia="仿宋_GB2312" w:cs="仿宋_GB2312"/>
          <w:b w:val="0"/>
          <w:i w:val="0"/>
          <w:caps w:val="0"/>
          <w:spacing w:val="0"/>
          <w:w w:val="98"/>
          <w:kern w:val="2"/>
          <w:sz w:val="32"/>
          <w:szCs w:val="32"/>
          <w:lang w:bidi="ar-SA"/>
        </w:rPr>
      </w:pPr>
      <w:r>
        <w:rPr>
          <w:rFonts w:hint="eastAsia" w:ascii="楷体_GB2312" w:hAnsi="楷体_GB2312" w:eastAsia="楷体_GB2312" w:cs="楷体_GB2312"/>
          <w:b/>
          <w:bCs/>
          <w:i w:val="0"/>
          <w:caps w:val="0"/>
          <w:spacing w:val="0"/>
          <w:w w:val="98"/>
          <w:kern w:val="2"/>
          <w:sz w:val="32"/>
          <w:szCs w:val="32"/>
          <w:shd w:val="clear"/>
          <w:lang w:val="en-US" w:eastAsia="zh-CN" w:bidi="ar-SA"/>
        </w:rPr>
        <w:t>1.</w:t>
      </w:r>
      <w:r>
        <w:rPr>
          <w:rFonts w:hint="eastAsia" w:ascii="楷体_GB2312" w:hAnsi="楷体_GB2312" w:eastAsia="楷体_GB2312" w:cs="楷体_GB2312"/>
          <w:b/>
          <w:bCs/>
          <w:i w:val="0"/>
          <w:caps w:val="0"/>
          <w:spacing w:val="0"/>
          <w:w w:val="98"/>
          <w:kern w:val="2"/>
          <w:sz w:val="32"/>
          <w:szCs w:val="32"/>
          <w:shd w:val="clear"/>
          <w:lang w:bidi="ar-SA"/>
        </w:rPr>
        <w:t>坚持育人为本。</w:t>
      </w:r>
      <w:r>
        <w:rPr>
          <w:rFonts w:hint="eastAsia" w:ascii="仿宋_GB2312" w:hAnsi="仿宋_GB2312" w:eastAsia="仿宋_GB2312" w:cs="仿宋_GB2312"/>
          <w:b w:val="0"/>
          <w:i w:val="0"/>
          <w:caps w:val="0"/>
          <w:spacing w:val="0"/>
          <w:w w:val="98"/>
          <w:kern w:val="2"/>
          <w:sz w:val="32"/>
          <w:szCs w:val="32"/>
          <w:shd w:val="clear"/>
          <w:lang w:bidi="ar-SA"/>
        </w:rPr>
        <w:t>全面贯彻党的教育方针，发展素质教育，遵循教育规律，推动校外线上培训遵循教育规律和学生身心发展规律，不断提高培训的科学性、规范性和适宜性，助力学生成长发展。</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Lines="0" w:beforeAutospacing="0" w:after="0" w:afterLines="0" w:afterAutospacing="0" w:line="560" w:lineRule="exact"/>
        <w:ind w:left="0" w:leftChars="0" w:right="0" w:rightChars="0" w:firstLine="643" w:firstLineChars="200"/>
        <w:jc w:val="both"/>
        <w:textAlignment w:val="auto"/>
        <w:rPr>
          <w:rFonts w:hint="eastAsia" w:ascii="楷体_GB2312" w:hAnsi="楷体_GB2312" w:eastAsia="楷体_GB2312" w:cs="楷体_GB2312"/>
          <w:b/>
          <w:bCs/>
          <w:i w:val="0"/>
          <w:caps w:val="0"/>
          <w:spacing w:val="0"/>
          <w:kern w:val="2"/>
          <w:sz w:val="32"/>
          <w:szCs w:val="32"/>
          <w:shd w:val="clear"/>
          <w:lang w:val="en-US" w:eastAsia="zh-CN" w:bidi="ar-SA"/>
        </w:rPr>
      </w:pPr>
      <w:r>
        <w:rPr>
          <w:rFonts w:hint="eastAsia" w:ascii="楷体_GB2312" w:hAnsi="楷体_GB2312" w:eastAsia="楷体_GB2312" w:cs="楷体_GB2312"/>
          <w:b/>
          <w:bCs/>
          <w:i w:val="0"/>
          <w:caps w:val="0"/>
          <w:spacing w:val="0"/>
          <w:kern w:val="2"/>
          <w:sz w:val="32"/>
          <w:szCs w:val="32"/>
          <w:shd w:val="clear"/>
          <w:lang w:val="en-US" w:eastAsia="zh-CN" w:bidi="ar-SA"/>
        </w:rPr>
        <w:t>2.</w:t>
      </w:r>
      <w:r>
        <w:rPr>
          <w:rFonts w:hint="eastAsia" w:ascii="楷体_GB2312" w:hAnsi="楷体_GB2312" w:eastAsia="楷体_GB2312" w:cs="楷体_GB2312"/>
          <w:b/>
          <w:bCs/>
          <w:i w:val="0"/>
          <w:caps w:val="0"/>
          <w:spacing w:val="0"/>
          <w:kern w:val="2"/>
          <w:sz w:val="32"/>
          <w:szCs w:val="32"/>
          <w:shd w:val="clear"/>
          <w:lang w:bidi="ar-SA"/>
        </w:rPr>
        <w:t>坚持依法规范。</w:t>
      </w:r>
      <w:r>
        <w:rPr>
          <w:rFonts w:hint="eastAsia" w:ascii="仿宋_GB2312" w:hAnsi="仿宋_GB2312" w:eastAsia="仿宋_GB2312" w:cs="仿宋_GB2312"/>
          <w:b w:val="0"/>
          <w:i w:val="0"/>
          <w:caps w:val="0"/>
          <w:spacing w:val="0"/>
          <w:kern w:val="2"/>
          <w:sz w:val="32"/>
          <w:szCs w:val="32"/>
          <w:shd w:val="clear"/>
          <w:lang w:bidi="ar-SA"/>
        </w:rPr>
        <w:t>根据《国务院办公厅关于规范校外培训机构发展的意见》《互联网信息服务管理办法》</w:t>
      </w:r>
      <w:r>
        <w:rPr>
          <w:rFonts w:hint="eastAsia" w:ascii="仿宋_GB2312" w:hAnsi="仿宋_GB2312" w:eastAsia="仿宋_GB2312" w:cs="仿宋_GB2312"/>
          <w:color w:val="auto"/>
          <w:sz w:val="32"/>
          <w:szCs w:val="32"/>
        </w:rPr>
        <w:t>《关于规范校外线上培训的实施意见》</w:t>
      </w:r>
      <w:r>
        <w:rPr>
          <w:rFonts w:hint="eastAsia" w:ascii="仿宋_GB2312" w:hAnsi="仿宋_GB2312" w:eastAsia="仿宋_GB2312" w:cs="仿宋_GB2312"/>
          <w:b w:val="0"/>
          <w:i w:val="0"/>
          <w:caps w:val="0"/>
          <w:spacing w:val="0"/>
          <w:kern w:val="2"/>
          <w:sz w:val="32"/>
          <w:szCs w:val="32"/>
          <w:shd w:val="clear"/>
          <w:lang w:bidi="ar-SA"/>
        </w:rPr>
        <w:t>等有关</w:t>
      </w:r>
      <w:r>
        <w:rPr>
          <w:rFonts w:hint="eastAsia" w:ascii="仿宋_GB2312" w:hAnsi="仿宋_GB2312" w:eastAsia="仿宋_GB2312" w:cs="仿宋_GB2312"/>
          <w:b w:val="0"/>
          <w:i w:val="0"/>
          <w:caps w:val="0"/>
          <w:spacing w:val="0"/>
          <w:kern w:val="2"/>
          <w:sz w:val="32"/>
          <w:szCs w:val="32"/>
          <w:shd w:val="clear"/>
          <w:lang w:eastAsia="zh-CN" w:bidi="ar-SA"/>
        </w:rPr>
        <w:t>政策</w:t>
      </w:r>
      <w:r>
        <w:rPr>
          <w:rFonts w:hint="eastAsia" w:ascii="仿宋_GB2312" w:hAnsi="仿宋_GB2312" w:eastAsia="仿宋_GB2312" w:cs="仿宋_GB2312"/>
          <w:b w:val="0"/>
          <w:i w:val="0"/>
          <w:caps w:val="0"/>
          <w:spacing w:val="0"/>
          <w:kern w:val="2"/>
          <w:sz w:val="32"/>
          <w:szCs w:val="32"/>
          <w:shd w:val="clear"/>
          <w:lang w:bidi="ar-SA"/>
        </w:rPr>
        <w:t>规定，细化政策措施和工作要求，促进校外线上培训机构加强行业自律</w:t>
      </w:r>
      <w:r>
        <w:rPr>
          <w:rFonts w:hint="eastAsia" w:ascii="仿宋_GB2312" w:hAnsi="仿宋_GB2312" w:eastAsia="仿宋_GB2312" w:cs="仿宋_GB2312"/>
          <w:b w:val="0"/>
          <w:i w:val="0"/>
          <w:caps w:val="0"/>
          <w:spacing w:val="0"/>
          <w:kern w:val="2"/>
          <w:sz w:val="32"/>
          <w:szCs w:val="32"/>
          <w:shd w:val="clear"/>
          <w:lang w:eastAsia="zh-CN" w:bidi="ar-SA"/>
        </w:rPr>
        <w:t>、</w:t>
      </w:r>
      <w:r>
        <w:rPr>
          <w:rFonts w:hint="eastAsia" w:ascii="仿宋_GB2312" w:hAnsi="仿宋_GB2312" w:eastAsia="仿宋_GB2312" w:cs="仿宋_GB2312"/>
          <w:kern w:val="2"/>
          <w:sz w:val="32"/>
          <w:szCs w:val="32"/>
          <w:shd w:val="clear"/>
          <w:lang w:bidi="ar-SA"/>
        </w:rPr>
        <w:t>有序开展培训业务</w:t>
      </w:r>
      <w:r>
        <w:rPr>
          <w:rFonts w:hint="eastAsia" w:ascii="仿宋_GB2312" w:hAnsi="仿宋_GB2312" w:eastAsia="仿宋_GB2312" w:cs="仿宋_GB2312"/>
          <w:b w:val="0"/>
          <w:i w:val="0"/>
          <w:caps w:val="0"/>
          <w:spacing w:val="0"/>
          <w:kern w:val="2"/>
          <w:sz w:val="32"/>
          <w:szCs w:val="32"/>
          <w:shd w:val="clear"/>
          <w:lang w:bidi="ar-SA"/>
        </w:rPr>
        <w:t>。</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Lines="0" w:beforeAutospacing="0" w:after="0" w:afterLines="0" w:afterAutospacing="0" w:line="560" w:lineRule="exact"/>
        <w:ind w:left="0" w:leftChars="0" w:right="0" w:rightChars="0" w:firstLine="643" w:firstLineChars="200"/>
        <w:jc w:val="both"/>
        <w:textAlignment w:val="auto"/>
        <w:rPr>
          <w:rFonts w:hint="eastAsia" w:ascii="仿宋_GB2312" w:hAnsi="仿宋_GB2312" w:eastAsia="仿宋_GB2312" w:cs="仿宋_GB2312"/>
          <w:b w:val="0"/>
          <w:i w:val="0"/>
          <w:caps w:val="0"/>
          <w:spacing w:val="0"/>
          <w:kern w:val="2"/>
          <w:sz w:val="32"/>
          <w:szCs w:val="32"/>
          <w:lang w:bidi="ar-SA"/>
        </w:rPr>
      </w:pPr>
      <w:r>
        <w:rPr>
          <w:rFonts w:hint="eastAsia" w:ascii="楷体_GB2312" w:hAnsi="楷体_GB2312" w:eastAsia="楷体_GB2312" w:cs="楷体_GB2312"/>
          <w:b/>
          <w:bCs/>
          <w:i w:val="0"/>
          <w:caps w:val="0"/>
          <w:spacing w:val="0"/>
          <w:kern w:val="2"/>
          <w:sz w:val="32"/>
          <w:szCs w:val="32"/>
          <w:shd w:val="clear"/>
          <w:lang w:val="en-US" w:eastAsia="zh-CN" w:bidi="ar-SA"/>
        </w:rPr>
        <w:t>3.</w:t>
      </w:r>
      <w:r>
        <w:rPr>
          <w:rFonts w:hint="eastAsia" w:ascii="楷体_GB2312" w:hAnsi="楷体_GB2312" w:eastAsia="楷体_GB2312" w:cs="楷体_GB2312"/>
          <w:b/>
          <w:bCs/>
          <w:i w:val="0"/>
          <w:caps w:val="0"/>
          <w:spacing w:val="0"/>
          <w:kern w:val="2"/>
          <w:sz w:val="32"/>
          <w:szCs w:val="32"/>
          <w:shd w:val="clear"/>
          <w:lang w:bidi="ar-SA"/>
        </w:rPr>
        <w:t>坚持协同治理。</w:t>
      </w:r>
      <w:r>
        <w:rPr>
          <w:rFonts w:hint="eastAsia" w:ascii="仿宋_GB2312" w:hAnsi="仿宋_GB2312" w:eastAsia="仿宋_GB2312" w:cs="仿宋_GB2312"/>
          <w:b w:val="0"/>
          <w:i w:val="0"/>
          <w:caps w:val="0"/>
          <w:spacing w:val="0"/>
          <w:kern w:val="2"/>
          <w:sz w:val="32"/>
          <w:szCs w:val="32"/>
          <w:shd w:val="clear"/>
          <w:lang w:bidi="ar-SA"/>
        </w:rPr>
        <w:t>按照</w:t>
      </w:r>
      <w:r>
        <w:rPr>
          <w:rFonts w:hint="eastAsia" w:ascii="仿宋_GB2312" w:hAnsi="仿宋_GB2312" w:eastAsia="仿宋_GB2312" w:cs="仿宋_GB2312"/>
          <w:b w:val="0"/>
          <w:i w:val="0"/>
          <w:caps w:val="0"/>
          <w:spacing w:val="0"/>
          <w:kern w:val="2"/>
          <w:sz w:val="32"/>
          <w:szCs w:val="32"/>
          <w:shd w:val="clear"/>
          <w:lang w:eastAsia="zh-CN" w:bidi="ar-SA"/>
        </w:rPr>
        <w:t>国务院和省政府</w:t>
      </w:r>
      <w:r>
        <w:rPr>
          <w:rFonts w:hint="eastAsia" w:ascii="仿宋_GB2312" w:hAnsi="仿宋_GB2312" w:eastAsia="仿宋_GB2312" w:cs="仿宋_GB2312"/>
          <w:b w:val="0"/>
          <w:i w:val="0"/>
          <w:caps w:val="0"/>
          <w:spacing w:val="0"/>
          <w:kern w:val="2"/>
          <w:sz w:val="32"/>
          <w:szCs w:val="32"/>
          <w:shd w:val="clear"/>
          <w:lang w:bidi="ar-SA"/>
        </w:rPr>
        <w:t>部署</w:t>
      </w:r>
      <w:r>
        <w:rPr>
          <w:rFonts w:hint="eastAsia" w:ascii="仿宋_GB2312" w:hAnsi="仿宋_GB2312" w:eastAsia="仿宋_GB2312" w:cs="仿宋_GB2312"/>
          <w:b w:val="0"/>
          <w:i w:val="0"/>
          <w:caps w:val="0"/>
          <w:spacing w:val="0"/>
          <w:kern w:val="2"/>
          <w:sz w:val="32"/>
          <w:szCs w:val="32"/>
          <w:shd w:val="clear"/>
          <w:lang w:eastAsia="zh-CN" w:bidi="ar-SA"/>
        </w:rPr>
        <w:t>要求</w:t>
      </w:r>
      <w:r>
        <w:rPr>
          <w:rFonts w:hint="eastAsia" w:ascii="仿宋_GB2312" w:hAnsi="仿宋_GB2312" w:eastAsia="仿宋_GB2312" w:cs="仿宋_GB2312"/>
          <w:b w:val="0"/>
          <w:i w:val="0"/>
          <w:caps w:val="0"/>
          <w:spacing w:val="0"/>
          <w:kern w:val="2"/>
          <w:sz w:val="32"/>
          <w:szCs w:val="32"/>
          <w:shd w:val="clear"/>
          <w:lang w:bidi="ar-SA"/>
        </w:rPr>
        <w:t>，教育、网信、公安、广电、</w:t>
      </w:r>
      <w:r>
        <w:rPr>
          <w:rFonts w:hint="eastAsia" w:ascii="仿宋_GB2312" w:hAnsi="仿宋_GB2312" w:eastAsia="仿宋_GB2312" w:cs="仿宋_GB2312"/>
          <w:b w:val="0"/>
          <w:i w:val="0"/>
          <w:caps w:val="0"/>
          <w:spacing w:val="0"/>
          <w:kern w:val="2"/>
          <w:sz w:val="32"/>
          <w:szCs w:val="32"/>
          <w:shd w:val="clear"/>
          <w:lang w:eastAsia="zh-CN" w:bidi="ar-SA"/>
        </w:rPr>
        <w:t>通信</w:t>
      </w:r>
      <w:r>
        <w:rPr>
          <w:rFonts w:hint="eastAsia" w:ascii="仿宋_GB2312" w:hAnsi="仿宋_GB2312" w:eastAsia="仿宋_GB2312" w:cs="仿宋_GB2312"/>
          <w:b w:val="0"/>
          <w:i w:val="0"/>
          <w:caps w:val="0"/>
          <w:spacing w:val="0"/>
          <w:kern w:val="2"/>
          <w:sz w:val="32"/>
          <w:szCs w:val="32"/>
          <w:shd w:val="clear"/>
          <w:lang w:bidi="ar-SA"/>
        </w:rPr>
        <w:t>、“扫黄打非”等部门结合各自职能，分工负责，齐抓共管，形成工作合力。</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Lines="0" w:beforeAutospacing="0" w:after="0" w:afterLines="0" w:afterAutospacing="0" w:line="560" w:lineRule="exact"/>
        <w:ind w:left="0" w:leftChars="0" w:right="0" w:rightChars="0" w:firstLine="643" w:firstLineChars="200"/>
        <w:jc w:val="both"/>
        <w:textAlignment w:val="auto"/>
        <w:rPr>
          <w:rFonts w:hint="eastAsia" w:ascii="仿宋_GB2312" w:hAnsi="仿宋_GB2312" w:eastAsia="仿宋_GB2312" w:cs="仿宋_GB2312"/>
          <w:b w:val="0"/>
          <w:i w:val="0"/>
          <w:caps w:val="0"/>
          <w:spacing w:val="0"/>
          <w:kern w:val="2"/>
          <w:sz w:val="32"/>
          <w:szCs w:val="32"/>
          <w:shd w:val="clear"/>
          <w:lang w:bidi="ar-SA"/>
        </w:rPr>
      </w:pPr>
      <w:r>
        <w:rPr>
          <w:rFonts w:hint="eastAsia" w:ascii="楷体_GB2312" w:hAnsi="楷体_GB2312" w:eastAsia="楷体_GB2312" w:cs="楷体_GB2312"/>
          <w:b/>
          <w:bCs/>
          <w:i w:val="0"/>
          <w:caps w:val="0"/>
          <w:spacing w:val="0"/>
          <w:kern w:val="2"/>
          <w:sz w:val="32"/>
          <w:szCs w:val="32"/>
          <w:shd w:val="clear"/>
          <w:lang w:val="en-US" w:eastAsia="zh-CN" w:bidi="ar-SA"/>
        </w:rPr>
        <w:t>4.</w:t>
      </w:r>
      <w:r>
        <w:rPr>
          <w:rFonts w:hint="eastAsia" w:ascii="楷体_GB2312" w:hAnsi="楷体_GB2312" w:eastAsia="楷体_GB2312" w:cs="楷体_GB2312"/>
          <w:b/>
          <w:bCs/>
          <w:i w:val="0"/>
          <w:caps w:val="0"/>
          <w:spacing w:val="0"/>
          <w:kern w:val="2"/>
          <w:sz w:val="32"/>
          <w:szCs w:val="32"/>
          <w:shd w:val="clear"/>
          <w:lang w:bidi="ar-SA"/>
        </w:rPr>
        <w:t>坚持改革创新。</w:t>
      </w:r>
      <w:r>
        <w:rPr>
          <w:rFonts w:hint="eastAsia" w:ascii="仿宋_GB2312" w:hAnsi="仿宋_GB2312" w:eastAsia="仿宋_GB2312" w:cs="仿宋_GB2312"/>
          <w:b w:val="0"/>
          <w:i w:val="0"/>
          <w:caps w:val="0"/>
          <w:spacing w:val="0"/>
          <w:kern w:val="2"/>
          <w:sz w:val="32"/>
          <w:szCs w:val="32"/>
          <w:shd w:val="clear"/>
          <w:lang w:bidi="ar-SA"/>
        </w:rPr>
        <w:t>采取“互联网+监管”新模式，按照备案审查、逐一排查、全面整改、加强监管</w:t>
      </w:r>
      <w:r>
        <w:rPr>
          <w:rFonts w:hint="eastAsia" w:ascii="仿宋_GB2312" w:hAnsi="仿宋_GB2312" w:eastAsia="仿宋_GB2312" w:cs="仿宋_GB2312"/>
          <w:b w:val="0"/>
          <w:i w:val="0"/>
          <w:caps w:val="0"/>
          <w:spacing w:val="0"/>
          <w:kern w:val="2"/>
          <w:sz w:val="32"/>
          <w:szCs w:val="32"/>
          <w:shd w:val="clear"/>
          <w:lang w:eastAsia="zh-CN" w:bidi="ar-SA"/>
        </w:rPr>
        <w:t>等</w:t>
      </w:r>
      <w:r>
        <w:rPr>
          <w:rFonts w:hint="eastAsia" w:ascii="仿宋_GB2312" w:hAnsi="仿宋_GB2312" w:eastAsia="仿宋_GB2312" w:cs="仿宋_GB2312"/>
          <w:b w:val="0"/>
          <w:i w:val="0"/>
          <w:caps w:val="0"/>
          <w:spacing w:val="0"/>
          <w:kern w:val="2"/>
          <w:sz w:val="32"/>
          <w:szCs w:val="32"/>
          <w:shd w:val="clear"/>
          <w:lang w:bidi="ar-SA"/>
        </w:rPr>
        <w:t>流程，有计划、分步骤开展规范工作</w:t>
      </w:r>
      <w:r>
        <w:rPr>
          <w:rFonts w:hint="eastAsia" w:ascii="仿宋_GB2312" w:hAnsi="仿宋_GB2312" w:eastAsia="仿宋_GB2312" w:cs="仿宋_GB2312"/>
          <w:b w:val="0"/>
          <w:i w:val="0"/>
          <w:caps w:val="0"/>
          <w:spacing w:val="0"/>
          <w:kern w:val="2"/>
          <w:sz w:val="32"/>
          <w:szCs w:val="32"/>
          <w:shd w:val="clear"/>
          <w:lang w:eastAsia="zh-CN" w:bidi="ar-SA"/>
        </w:rPr>
        <w:t>，</w:t>
      </w:r>
      <w:r>
        <w:rPr>
          <w:rFonts w:hint="eastAsia" w:ascii="仿宋_GB2312" w:hAnsi="仿宋_GB2312" w:eastAsia="仿宋_GB2312" w:cs="仿宋_GB2312"/>
          <w:b w:val="0"/>
          <w:i w:val="0"/>
          <w:caps w:val="0"/>
          <w:spacing w:val="0"/>
          <w:kern w:val="2"/>
          <w:sz w:val="32"/>
          <w:szCs w:val="32"/>
          <w:shd w:val="clear"/>
          <w:lang w:bidi="ar-SA"/>
        </w:rPr>
        <w:t>积极稳妥推进。</w:t>
      </w:r>
    </w:p>
    <w:p>
      <w:pPr>
        <w:pStyle w:val="2"/>
        <w:keepNext w:val="0"/>
        <w:keepLines w:val="0"/>
        <w:pageBreakBefore w:val="0"/>
        <w:widowControl w:val="0"/>
        <w:numPr>
          <w:ilvl w:val="0"/>
          <w:numId w:val="0"/>
        </w:numPr>
        <w:kinsoku/>
        <w:wordWrap/>
        <w:overflowPunct/>
        <w:topLinePunct w:val="0"/>
        <w:autoSpaceDE/>
        <w:autoSpaceDN/>
        <w:bidi w:val="0"/>
        <w:spacing w:beforeLines="0" w:afterLines="0" w:line="560" w:lineRule="exact"/>
        <w:ind w:left="0" w:leftChars="0" w:right="0" w:rightChars="0" w:firstLine="640" w:firstLineChars="200"/>
        <w:jc w:val="left"/>
        <w:textAlignment w:val="auto"/>
        <w:rPr>
          <w:rFonts w:hint="eastAsia" w:ascii="黑体" w:hAnsi="黑体" w:eastAsia="黑体" w:cs="黑体"/>
          <w:b w:val="0"/>
          <w:bCs w:val="0"/>
          <w:sz w:val="32"/>
          <w:szCs w:val="32"/>
          <w:shd w:val="clear" w:color="auto" w:fill="auto"/>
          <w:lang w:val="en-US" w:eastAsia="zh-CN"/>
        </w:rPr>
      </w:pPr>
      <w:r>
        <w:rPr>
          <w:rFonts w:hint="eastAsia" w:ascii="黑体" w:hAnsi="黑体" w:cs="黑体"/>
          <w:b w:val="0"/>
          <w:bCs w:val="0"/>
          <w:sz w:val="32"/>
          <w:szCs w:val="32"/>
          <w:shd w:val="clear" w:color="auto" w:fill="auto"/>
          <w:lang w:eastAsia="zh-CN"/>
        </w:rPr>
        <w:t>三、工作目标</w:t>
      </w:r>
    </w:p>
    <w:p>
      <w:pPr>
        <w:pStyle w:val="2"/>
        <w:keepNext w:val="0"/>
        <w:keepLines w:val="0"/>
        <w:pageBreakBefore w:val="0"/>
        <w:widowControl w:val="0"/>
        <w:numPr>
          <w:ilvl w:val="-1"/>
          <w:numId w:val="0"/>
        </w:numPr>
        <w:kinsoku/>
        <w:wordWrap/>
        <w:overflowPunct/>
        <w:topLinePunct w:val="0"/>
        <w:autoSpaceDE/>
        <w:autoSpaceDN/>
        <w:bidi w:val="0"/>
        <w:spacing w:beforeLines="0" w:afterLines="0" w:line="560" w:lineRule="exact"/>
        <w:ind w:left="0" w:leftChars="0" w:right="0" w:righ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2019年12月底前，</w:t>
      </w:r>
      <w:r>
        <w:rPr>
          <w:rFonts w:hint="eastAsia" w:ascii="仿宋_GB2312" w:hAnsi="仿宋_GB2312" w:eastAsia="仿宋_GB2312" w:cs="仿宋_GB2312"/>
          <w:sz w:val="32"/>
          <w:szCs w:val="32"/>
          <w:lang w:eastAsia="zh-CN"/>
        </w:rPr>
        <w:t>完成</w:t>
      </w:r>
      <w:r>
        <w:rPr>
          <w:rFonts w:hint="eastAsia" w:ascii="仿宋_GB2312" w:hAnsi="仿宋_GB2312" w:eastAsia="仿宋_GB2312" w:cs="仿宋_GB2312"/>
          <w:sz w:val="32"/>
          <w:szCs w:val="32"/>
        </w:rPr>
        <w:t>校外线上培训</w:t>
      </w:r>
      <w:r>
        <w:rPr>
          <w:rFonts w:hint="eastAsia" w:ascii="仿宋_GB2312" w:hAnsi="仿宋_GB2312" w:eastAsia="仿宋_GB2312" w:cs="仿宋_GB2312"/>
          <w:sz w:val="32"/>
          <w:szCs w:val="32"/>
          <w:lang w:val="en-US" w:eastAsia="zh-CN"/>
        </w:rPr>
        <w:t>机构的备案</w:t>
      </w:r>
      <w:r>
        <w:rPr>
          <w:rFonts w:hint="eastAsia" w:ascii="仿宋_GB2312" w:hAnsi="仿宋_GB2312" w:eastAsia="仿宋_GB2312" w:cs="仿宋_GB2312"/>
          <w:sz w:val="32"/>
          <w:szCs w:val="32"/>
        </w:rPr>
        <w:t>排查</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2020年12月</w:t>
      </w:r>
      <w:r>
        <w:rPr>
          <w:rFonts w:hint="eastAsia" w:ascii="仿宋_GB2312" w:hAnsi="仿宋_GB2312" w:eastAsia="仿宋_GB2312" w:cs="仿宋_GB2312"/>
          <w:sz w:val="32"/>
          <w:szCs w:val="32"/>
          <w:lang w:eastAsia="zh-CN"/>
        </w:rPr>
        <w:t>底</w:t>
      </w:r>
      <w:r>
        <w:rPr>
          <w:rFonts w:hint="eastAsia" w:ascii="仿宋_GB2312" w:hAnsi="仿宋_GB2312" w:eastAsia="仿宋_GB2312" w:cs="仿宋_GB2312"/>
          <w:sz w:val="32"/>
          <w:szCs w:val="32"/>
        </w:rPr>
        <w:t>前，基本建立全</w:t>
      </w:r>
      <w:r>
        <w:rPr>
          <w:rFonts w:hint="eastAsia" w:ascii="仿宋_GB2312" w:hAnsi="仿宋_GB2312" w:eastAsia="仿宋_GB2312" w:cs="仿宋_GB2312"/>
          <w:sz w:val="32"/>
          <w:szCs w:val="32"/>
          <w:lang w:eastAsia="zh-CN"/>
        </w:rPr>
        <w:t>省</w:t>
      </w:r>
      <w:r>
        <w:rPr>
          <w:rFonts w:hint="eastAsia" w:ascii="仿宋_GB2312" w:hAnsi="仿宋_GB2312" w:eastAsia="仿宋_GB2312" w:cs="仿宋_GB2312"/>
          <w:sz w:val="32"/>
          <w:szCs w:val="32"/>
        </w:rPr>
        <w:t>统一、部门协同、上下联动的监管体系，基本形成政府科学监管、培训有序开展、学生自主选择的格局。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left="0"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kern w:val="2"/>
          <w:sz w:val="32"/>
          <w:szCs w:val="32"/>
          <w:lang w:val="en-US" w:eastAsia="zh-CN" w:bidi="ar-SA"/>
        </w:rPr>
        <w:t>四</w:t>
      </w:r>
      <w:r>
        <w:rPr>
          <w:rFonts w:hint="eastAsia" w:ascii="黑体" w:hAnsi="黑体" w:eastAsia="黑体" w:cs="黑体"/>
          <w:sz w:val="32"/>
          <w:szCs w:val="32"/>
          <w:lang w:val="en-US" w:eastAsia="zh-CN"/>
        </w:rPr>
        <w:t>、备案审查</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shd w:val="clear"/>
          <w:lang w:val="en-US" w:eastAsia="zh-CN"/>
        </w:rPr>
        <w:t>（一）备案审查流程。</w:t>
      </w:r>
      <w:r>
        <w:rPr>
          <w:rFonts w:hint="eastAsia" w:ascii="仿宋_GB2312" w:hAnsi="仿宋_GB2312" w:eastAsia="仿宋_GB2312" w:cs="仿宋_GB2312"/>
          <w:sz w:val="32"/>
          <w:szCs w:val="32"/>
          <w:shd w:val="clear"/>
          <w:lang w:val="en-US" w:eastAsia="zh-CN"/>
        </w:rPr>
        <w:t>已</w:t>
      </w:r>
      <w:r>
        <w:rPr>
          <w:rFonts w:hint="eastAsia" w:ascii="仿宋_GB2312" w:hAnsi="仿宋_GB2312" w:eastAsia="仿宋_GB2312" w:cs="仿宋_GB2312"/>
          <w:i w:val="0"/>
          <w:caps w:val="0"/>
          <w:spacing w:val="0"/>
          <w:sz w:val="32"/>
          <w:szCs w:val="32"/>
          <w:shd w:val="clear"/>
        </w:rPr>
        <w:t>取得法人登</w:t>
      </w:r>
      <w:r>
        <w:rPr>
          <w:rFonts w:hint="eastAsia" w:ascii="仿宋_GB2312" w:hAnsi="仿宋_GB2312" w:eastAsia="仿宋_GB2312" w:cs="仿宋_GB2312"/>
          <w:i w:val="0"/>
          <w:caps w:val="0"/>
          <w:spacing w:val="0"/>
          <w:sz w:val="32"/>
          <w:szCs w:val="32"/>
          <w:shd w:val="clear" w:color="auto" w:fill="FFFFFF"/>
        </w:rPr>
        <w:t>记证书</w:t>
      </w:r>
      <w:r>
        <w:rPr>
          <w:rFonts w:hint="eastAsia" w:ascii="仿宋_GB2312" w:hAnsi="仿宋_GB2312" w:eastAsia="仿宋_GB2312" w:cs="仿宋_GB2312"/>
          <w:i w:val="0"/>
          <w:caps w:val="0"/>
          <w:spacing w:val="0"/>
          <w:sz w:val="32"/>
          <w:szCs w:val="32"/>
          <w:shd w:val="clear" w:color="auto" w:fill="FFFFFF"/>
          <w:lang w:eastAsia="zh-CN"/>
        </w:rPr>
        <w:t>并向有关部门取得</w:t>
      </w:r>
      <w:r>
        <w:rPr>
          <w:rFonts w:hint="eastAsia" w:ascii="仿宋_GB2312" w:hAnsi="仿宋_GB2312" w:eastAsia="仿宋_GB2312" w:cs="仿宋_GB2312"/>
          <w:sz w:val="32"/>
          <w:szCs w:val="32"/>
          <w:lang w:val="en-US" w:eastAsia="zh-CN"/>
        </w:rPr>
        <w:t>ICP备案</w:t>
      </w:r>
      <w:r>
        <w:rPr>
          <w:rFonts w:hint="eastAsia" w:ascii="仿宋_GB2312" w:eastAsia="仿宋_GB2312"/>
          <w:sz w:val="32"/>
          <w:szCs w:val="32"/>
        </w:rPr>
        <w:t>（涉及经营电信业务的，还应当申请电信业务经营许可）</w:t>
      </w:r>
      <w:r>
        <w:rPr>
          <w:rFonts w:hint="eastAsia" w:ascii="仿宋_GB2312" w:hAnsi="仿宋_GB2312" w:eastAsia="仿宋_GB2312" w:cs="仿宋_GB2312"/>
          <w:sz w:val="32"/>
          <w:szCs w:val="32"/>
          <w:lang w:val="en-US" w:eastAsia="zh-CN"/>
        </w:rPr>
        <w:t>、网络安全等级保护定级备案的证明、等级测评报告的</w:t>
      </w:r>
      <w:r>
        <w:rPr>
          <w:rFonts w:hint="eastAsia" w:ascii="仿宋_GB2312" w:hAnsi="微软雅黑" w:eastAsia="仿宋_GB2312" w:cs="宋体"/>
          <w:kern w:val="0"/>
          <w:sz w:val="32"/>
          <w:szCs w:val="32"/>
          <w:lang w:eastAsia="zh-CN"/>
        </w:rPr>
        <w:t>校外线上培训机构</w:t>
      </w:r>
      <w:r>
        <w:rPr>
          <w:rFonts w:hint="eastAsia" w:ascii="仿宋_GB2312" w:hAnsi="仿宋_GB2312" w:eastAsia="仿宋_GB2312" w:cs="仿宋_GB2312"/>
          <w:sz w:val="32"/>
          <w:szCs w:val="32"/>
          <w:lang w:val="en-US" w:eastAsia="zh-CN"/>
        </w:rPr>
        <w:t>，于2019年10月底前通过“全国校外线上培训管理服务平台”提交备案材料；</w:t>
      </w:r>
      <w:r>
        <w:rPr>
          <w:rFonts w:hint="eastAsia" w:ascii="仿宋_GB2312" w:hAnsi="仿宋_GB2312" w:eastAsia="仿宋_GB2312" w:cs="仿宋_GB2312"/>
          <w:sz w:val="32"/>
          <w:szCs w:val="32"/>
        </w:rPr>
        <w:t>新成立的校外线上培训</w:t>
      </w:r>
      <w:r>
        <w:rPr>
          <w:rFonts w:hint="eastAsia" w:ascii="仿宋_GB2312" w:hAnsi="仿宋_GB2312" w:eastAsia="仿宋_GB2312" w:cs="仿宋_GB2312"/>
          <w:sz w:val="32"/>
          <w:szCs w:val="32"/>
          <w:lang w:val="en-US" w:eastAsia="zh-CN"/>
        </w:rPr>
        <w:t>机构</w:t>
      </w:r>
      <w:r>
        <w:rPr>
          <w:rFonts w:hint="eastAsia" w:ascii="仿宋_GB2312" w:hAnsi="仿宋_GB2312" w:eastAsia="仿宋_GB2312" w:cs="仿宋_GB2312"/>
          <w:sz w:val="32"/>
          <w:szCs w:val="32"/>
          <w:lang w:eastAsia="zh-CN"/>
        </w:rPr>
        <w:t>以及</w:t>
      </w:r>
      <w:r>
        <w:rPr>
          <w:rFonts w:hint="eastAsia" w:ascii="仿宋_GB2312" w:hAnsi="Arial" w:eastAsia="仿宋_GB2312" w:cs="Arial"/>
          <w:sz w:val="32"/>
          <w:szCs w:val="32"/>
          <w:shd w:val="clear" w:color="auto" w:fill="FFFFFF"/>
          <w:lang w:val="en-US" w:eastAsia="zh-CN"/>
        </w:rPr>
        <w:t>校外线上培训机构信息、培训内容和培训人员等备案内容发生变更，应及时提交备案材料或变更内容说明等材料。</w:t>
      </w:r>
      <w:r>
        <w:rPr>
          <w:rFonts w:hint="eastAsia" w:ascii="仿宋_GB2312" w:hAnsi="仿宋_GB2312" w:eastAsia="仿宋_GB2312" w:cs="仿宋_GB2312"/>
          <w:sz w:val="32"/>
          <w:szCs w:val="32"/>
          <w:lang w:eastAsia="zh-CN"/>
        </w:rPr>
        <w:t>省教育厅</w:t>
      </w:r>
      <w:r>
        <w:rPr>
          <w:rFonts w:hint="eastAsia" w:ascii="仿宋_GB2312" w:hAnsi="仿宋_GB2312" w:eastAsia="仿宋_GB2312" w:cs="仿宋_GB2312"/>
          <w:sz w:val="32"/>
          <w:szCs w:val="32"/>
        </w:rPr>
        <w:t>会同有关部门对提交材料进行审查核实，对符合条件和规定的校外线上培训机构予以备案并公示公布。</w:t>
      </w:r>
    </w:p>
    <w:p>
      <w:pPr>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right="0" w:rightChars="0" w:firstLine="643" w:firstLineChars="200"/>
        <w:jc w:val="both"/>
        <w:textAlignment w:val="auto"/>
        <w:outlineLvl w:val="9"/>
        <w:rPr>
          <w:rFonts w:hint="eastAsia" w:ascii="仿宋_GB2312" w:hAnsi="Arial" w:eastAsia="仿宋_GB2312" w:cs="Arial"/>
          <w:sz w:val="32"/>
          <w:szCs w:val="32"/>
          <w:shd w:val="clear" w:color="auto" w:fill="FFFFFF"/>
        </w:rPr>
      </w:pPr>
      <w:r>
        <w:rPr>
          <w:rFonts w:hint="eastAsia" w:ascii="楷体_GB2312" w:hAnsi="楷体_GB2312" w:eastAsia="楷体_GB2312" w:cs="楷体_GB2312"/>
          <w:b/>
          <w:bCs/>
          <w:sz w:val="32"/>
          <w:szCs w:val="32"/>
          <w:shd w:val="clear"/>
          <w:lang w:eastAsia="zh-CN"/>
        </w:rPr>
        <w:t>（二）备案审查内容。</w:t>
      </w:r>
      <w:r>
        <w:rPr>
          <w:rFonts w:hint="eastAsia" w:ascii="仿宋_GB2312" w:hAnsi="Arial" w:eastAsia="仿宋_GB2312" w:cs="Arial"/>
          <w:sz w:val="32"/>
          <w:szCs w:val="32"/>
          <w:shd w:val="clear" w:color="auto" w:fill="FFFFFF"/>
          <w:lang w:eastAsia="zh-CN"/>
        </w:rPr>
        <w:t>备案</w:t>
      </w:r>
      <w:r>
        <w:rPr>
          <w:rFonts w:hint="eastAsia" w:ascii="仿宋_GB2312" w:hAnsi="Arial" w:eastAsia="仿宋_GB2312" w:cs="Arial"/>
          <w:b w:val="0"/>
          <w:bCs w:val="0"/>
          <w:sz w:val="32"/>
          <w:szCs w:val="32"/>
          <w:shd w:val="clear" w:color="auto" w:fill="FFFFFF"/>
          <w:lang w:eastAsia="zh-CN"/>
        </w:rPr>
        <w:t>审查</w:t>
      </w:r>
      <w:r>
        <w:rPr>
          <w:rFonts w:hint="eastAsia" w:ascii="仿宋_GB2312" w:hAnsi="Arial" w:eastAsia="仿宋_GB2312" w:cs="Arial"/>
          <w:sz w:val="32"/>
          <w:szCs w:val="32"/>
          <w:shd w:val="clear" w:color="auto" w:fill="FFFFFF"/>
          <w:lang w:eastAsia="zh-CN"/>
        </w:rPr>
        <w:t>主要内容包括</w:t>
      </w:r>
      <w:r>
        <w:rPr>
          <w:rFonts w:hint="eastAsia" w:ascii="仿宋_GB2312" w:hAnsi="Arial" w:eastAsia="仿宋_GB2312" w:cs="Arial"/>
          <w:sz w:val="32"/>
          <w:szCs w:val="32"/>
          <w:shd w:val="clear" w:color="auto" w:fill="FFFFFF"/>
        </w:rPr>
        <w:t>机构信息、业务信息、培训人员、培训内容、机构承诺</w:t>
      </w:r>
      <w:r>
        <w:rPr>
          <w:rFonts w:hint="eastAsia" w:ascii="仿宋_GB2312" w:hAnsi="Arial" w:eastAsia="仿宋_GB2312" w:cs="Arial"/>
          <w:sz w:val="32"/>
          <w:szCs w:val="32"/>
          <w:shd w:val="clear" w:color="auto" w:fill="FFFFFF"/>
          <w:lang w:eastAsia="zh-CN"/>
        </w:rPr>
        <w:t>等，备案操作依照《全国校外线上培训管理服务平台培训机构操作手册》。</w:t>
      </w:r>
    </w:p>
    <w:p>
      <w:pPr>
        <w:keepNext w:val="0"/>
        <w:keepLines w:val="0"/>
        <w:pageBreakBefore w:val="0"/>
        <w:widowControl w:val="0"/>
        <w:numPr>
          <w:ilvl w:val="-1"/>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Lines="0" w:beforeAutospacing="0" w:afterLines="0" w:afterAutospacing="0"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楷体_GB2312" w:hAnsi="楷体_GB2312" w:eastAsia="楷体_GB2312" w:cs="楷体_GB2312"/>
          <w:sz w:val="32"/>
          <w:szCs w:val="32"/>
          <w:lang w:val="en-US" w:eastAsia="zh-CN"/>
        </w:rPr>
        <w:t>1.</w:t>
      </w:r>
      <w:r>
        <w:rPr>
          <w:rFonts w:hint="eastAsia" w:ascii="楷体_GB2312" w:hAnsi="楷体_GB2312" w:eastAsia="楷体_GB2312" w:cs="楷体_GB2312"/>
          <w:sz w:val="32"/>
          <w:szCs w:val="32"/>
        </w:rPr>
        <w:t>机构信息</w:t>
      </w:r>
      <w:r>
        <w:rPr>
          <w:rFonts w:hint="eastAsia" w:ascii="楷体_GB2312" w:hAnsi="楷体_GB2312" w:eastAsia="楷体_GB2312" w:cs="楷体_GB2312"/>
          <w:sz w:val="32"/>
          <w:szCs w:val="32"/>
          <w:lang w:eastAsia="zh-CN"/>
        </w:rPr>
        <w:t>。</w:t>
      </w:r>
      <w:r>
        <w:rPr>
          <w:rFonts w:hint="eastAsia" w:ascii="仿宋_GB2312" w:hAnsi="仿宋_GB2312" w:eastAsia="仿宋_GB2312" w:cs="仿宋_GB2312"/>
          <w:sz w:val="32"/>
          <w:szCs w:val="32"/>
        </w:rPr>
        <w:t>包括法人信息、机构注册和联系地址、机构法人证书或营业执照、机构常用联系人和联系方式等</w:t>
      </w:r>
      <w:r>
        <w:rPr>
          <w:rFonts w:hint="eastAsia" w:ascii="仿宋_GB2312" w:hAnsi="仿宋_GB2312" w:eastAsia="仿宋_GB2312" w:cs="仿宋_GB2312"/>
          <w:sz w:val="32"/>
          <w:szCs w:val="32"/>
          <w:lang w:eastAsia="zh-CN"/>
        </w:rPr>
        <w:t>。</w:t>
      </w:r>
    </w:p>
    <w:p>
      <w:pPr>
        <w:keepNext w:val="0"/>
        <w:keepLines w:val="0"/>
        <w:pageBreakBefore w:val="0"/>
        <w:widowControl w:val="0"/>
        <w:numPr>
          <w:ilvl w:val="-1"/>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Lines="0" w:beforeAutospacing="0" w:afterLines="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val="en-US" w:eastAsia="zh-CN"/>
        </w:rPr>
        <w:t>2.</w:t>
      </w:r>
      <w:r>
        <w:rPr>
          <w:rFonts w:hint="eastAsia" w:ascii="楷体_GB2312" w:hAnsi="楷体_GB2312" w:eastAsia="楷体_GB2312" w:cs="楷体_GB2312"/>
          <w:sz w:val="32"/>
          <w:szCs w:val="32"/>
        </w:rPr>
        <w:t>业务信息</w:t>
      </w:r>
      <w:r>
        <w:rPr>
          <w:rFonts w:hint="eastAsia" w:ascii="楷体_GB2312" w:hAnsi="楷体_GB2312" w:eastAsia="楷体_GB2312" w:cs="楷体_GB2312"/>
          <w:sz w:val="32"/>
          <w:szCs w:val="32"/>
          <w:lang w:eastAsia="zh-CN"/>
        </w:rPr>
        <w:t>。</w:t>
      </w:r>
      <w:r>
        <w:rPr>
          <w:rFonts w:hint="eastAsia" w:ascii="仿宋_GB2312" w:hAnsi="仿宋_GB2312" w:eastAsia="仿宋_GB2312" w:cs="仿宋_GB2312"/>
          <w:sz w:val="32"/>
          <w:szCs w:val="32"/>
        </w:rPr>
        <w:t>包括基本信息、</w:t>
      </w:r>
      <w:r>
        <w:rPr>
          <w:rFonts w:hint="eastAsia" w:ascii="仿宋_GB2312" w:hAnsi="仿宋_GB2312" w:eastAsia="仿宋_GB2312" w:cs="仿宋_GB2312"/>
          <w:sz w:val="32"/>
          <w:szCs w:val="32"/>
          <w:lang w:val="en-US" w:eastAsia="zh-CN"/>
        </w:rPr>
        <w:t>网络安全等级保护定级备案证明、网络安全等级保护测评报告</w:t>
      </w:r>
      <w:r>
        <w:rPr>
          <w:rFonts w:hint="eastAsia" w:ascii="仿宋_GB2312" w:hAnsi="仿宋_GB2312" w:eastAsia="仿宋_GB2312" w:cs="仿宋_GB2312"/>
          <w:sz w:val="32"/>
          <w:szCs w:val="32"/>
        </w:rPr>
        <w:t>、ICP备案号及截图、</w:t>
      </w:r>
      <w:r>
        <w:rPr>
          <w:rFonts w:hint="eastAsia" w:ascii="仿宋_GB2312" w:hAnsi="仿宋_GB2312" w:eastAsia="仿宋_GB2312" w:cs="仿宋_GB2312"/>
          <w:sz w:val="32"/>
          <w:szCs w:val="32"/>
          <w:lang w:eastAsia="zh-CN"/>
        </w:rPr>
        <w:t>增值</w:t>
      </w:r>
      <w:r>
        <w:rPr>
          <w:rFonts w:hint="eastAsia" w:ascii="仿宋_GB2312" w:hAnsi="仿宋_GB2312" w:eastAsia="仿宋_GB2312" w:cs="仿宋_GB2312"/>
          <w:sz w:val="32"/>
          <w:szCs w:val="32"/>
        </w:rPr>
        <w:t>电信业务经营许可证号码及</w:t>
      </w:r>
      <w:r>
        <w:rPr>
          <w:rFonts w:hint="eastAsia" w:ascii="仿宋_GB2312" w:hAnsi="仿宋_GB2312" w:eastAsia="仿宋_GB2312" w:cs="仿宋_GB2312"/>
          <w:sz w:val="32"/>
          <w:szCs w:val="32"/>
          <w:lang w:eastAsia="zh-CN"/>
        </w:rPr>
        <w:t>扫描件</w:t>
      </w:r>
      <w:r>
        <w:rPr>
          <w:rFonts w:hint="eastAsia" w:ascii="仿宋_GB2312" w:hAnsi="仿宋_GB2312" w:eastAsia="仿宋_GB2312" w:cs="仿宋_GB2312"/>
          <w:sz w:val="32"/>
          <w:szCs w:val="32"/>
        </w:rPr>
        <w:t>（涉及经营电信业务的）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用户服务协议备案</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，其中基本信息包括党组织建立情况、资金管理办法、保障条件、服务承诺、培训平台技术保障</w:t>
      </w:r>
      <w:r>
        <w:rPr>
          <w:rFonts w:hint="eastAsia" w:ascii="仿宋_GB2312" w:hAnsi="仿宋_GB2312" w:eastAsia="仿宋_GB2312" w:cs="仿宋_GB2312"/>
          <w:sz w:val="32"/>
          <w:szCs w:val="32"/>
          <w:lang w:val="en-US" w:eastAsia="zh-CN"/>
        </w:rPr>
        <w:t>,</w:t>
      </w:r>
      <w:r>
        <w:rPr>
          <w:rFonts w:hint="eastAsia" w:ascii="仿宋_GB2312" w:hAnsi="Arial" w:eastAsia="仿宋_GB2312" w:cs="Arial"/>
          <w:sz w:val="32"/>
          <w:szCs w:val="32"/>
          <w:shd w:val="clear" w:color="auto" w:fill="FFFFFF"/>
        </w:rPr>
        <w:t>互联网平台信息数据交互及处理能力和个人信息保护制度、网络安全管理制度、安全保护技术措施、服务器设置在中国内地的说明材料</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Lines="0" w:beforeAutospacing="0" w:afterLines="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shd w:val="clear" w:color="auto" w:fill="FFFFFF"/>
          <w:lang w:val="en-US" w:eastAsia="zh-CN"/>
        </w:rPr>
      </w:pPr>
      <w:r>
        <w:rPr>
          <w:rFonts w:hint="eastAsia" w:ascii="楷体_GB2312" w:hAnsi="楷体_GB2312" w:eastAsia="楷体_GB2312" w:cs="楷体_GB2312"/>
          <w:sz w:val="32"/>
          <w:szCs w:val="32"/>
          <w:shd w:val="clear"/>
          <w:lang w:val="en-US" w:eastAsia="zh-CN"/>
        </w:rPr>
        <w:t>3.</w:t>
      </w:r>
      <w:r>
        <w:rPr>
          <w:rFonts w:hint="eastAsia" w:ascii="楷体_GB2312" w:hAnsi="楷体_GB2312" w:eastAsia="楷体_GB2312" w:cs="楷体_GB2312"/>
          <w:sz w:val="32"/>
          <w:szCs w:val="32"/>
        </w:rPr>
        <w:t>培训人员</w:t>
      </w:r>
      <w:r>
        <w:rPr>
          <w:rFonts w:hint="eastAsia" w:ascii="楷体_GB2312" w:hAnsi="楷体_GB2312" w:eastAsia="楷体_GB2312" w:cs="楷体_GB2312"/>
          <w:sz w:val="32"/>
          <w:szCs w:val="32"/>
          <w:lang w:eastAsia="zh-CN"/>
        </w:rPr>
        <w:t>。</w:t>
      </w:r>
      <w:r>
        <w:rPr>
          <w:rFonts w:hint="eastAsia" w:ascii="仿宋_GB2312" w:hAnsi="仿宋_GB2312" w:eastAsia="仿宋_GB2312" w:cs="仿宋_GB2312"/>
          <w:sz w:val="32"/>
          <w:szCs w:val="32"/>
        </w:rPr>
        <w:t>包括</w:t>
      </w:r>
      <w:r>
        <w:rPr>
          <w:rFonts w:hint="eastAsia" w:ascii="仿宋_GB2312" w:hAnsi="仿宋_GB2312" w:eastAsia="仿宋_GB2312" w:cs="仿宋_GB2312"/>
          <w:sz w:val="32"/>
          <w:szCs w:val="32"/>
          <w:lang w:eastAsia="zh-CN"/>
        </w:rPr>
        <w:t>培训人员的</w:t>
      </w:r>
      <w:r>
        <w:rPr>
          <w:rFonts w:hint="eastAsia" w:ascii="仿宋_GB2312" w:hAnsi="仿宋_GB2312" w:eastAsia="仿宋_GB2312" w:cs="仿宋_GB2312"/>
          <w:sz w:val="32"/>
          <w:szCs w:val="32"/>
        </w:rPr>
        <w:t>姓名、性别、国籍、证件号</w:t>
      </w:r>
      <w:r>
        <w:rPr>
          <w:rFonts w:hint="eastAsia" w:ascii="仿宋_GB2312" w:hAnsi="仿宋_GB2312" w:eastAsia="仿宋_GB2312" w:cs="仿宋_GB2312"/>
          <w:sz w:val="32"/>
          <w:szCs w:val="32"/>
          <w:lang w:eastAsia="zh-CN"/>
        </w:rPr>
        <w:t>以及教师资格证明</w:t>
      </w:r>
      <w:r>
        <w:rPr>
          <w:rFonts w:hint="eastAsia" w:ascii="仿宋_GB2312" w:hAnsi="仿宋_GB2312" w:eastAsia="仿宋_GB2312" w:cs="仿宋_GB2312"/>
          <w:sz w:val="32"/>
          <w:szCs w:val="32"/>
        </w:rPr>
        <w:t>等基本信息</w:t>
      </w:r>
      <w:r>
        <w:rPr>
          <w:rFonts w:hint="eastAsia" w:ascii="仿宋_GB2312" w:hAnsi="仿宋_GB2312" w:eastAsia="仿宋_GB2312" w:cs="仿宋_GB2312"/>
          <w:sz w:val="32"/>
          <w:szCs w:val="32"/>
          <w:lang w:eastAsia="zh-CN"/>
        </w:rPr>
        <w:t>。</w:t>
      </w:r>
      <w:r>
        <w:rPr>
          <w:rFonts w:hint="eastAsia" w:ascii="仿宋_GB2312" w:hAnsi="Arial" w:eastAsia="仿宋_GB2312" w:cs="Arial"/>
          <w:sz w:val="32"/>
          <w:szCs w:val="32"/>
          <w:shd w:val="clear" w:color="auto" w:fill="FFFFFF"/>
        </w:rPr>
        <w:t>外籍人员</w:t>
      </w:r>
      <w:r>
        <w:rPr>
          <w:rFonts w:hint="eastAsia" w:ascii="仿宋_GB2312" w:hAnsi="Arial" w:eastAsia="仿宋_GB2312" w:cs="Arial"/>
          <w:sz w:val="32"/>
          <w:szCs w:val="32"/>
          <w:shd w:val="clear" w:color="auto" w:fill="FFFFFF"/>
          <w:lang w:eastAsia="zh-CN"/>
        </w:rPr>
        <w:t>还需</w:t>
      </w:r>
      <w:r>
        <w:rPr>
          <w:rFonts w:hint="eastAsia" w:ascii="仿宋_GB2312" w:hAnsi="Arial" w:eastAsia="仿宋_GB2312" w:cs="Arial"/>
          <w:sz w:val="32"/>
          <w:szCs w:val="32"/>
          <w:shd w:val="clear" w:color="auto" w:fill="FFFFFF"/>
        </w:rPr>
        <w:t>提供学习和工作经历、教学资质</w:t>
      </w:r>
      <w:r>
        <w:rPr>
          <w:rFonts w:hint="eastAsia" w:ascii="仿宋_GB2312" w:hAnsi="Arial" w:eastAsia="仿宋_GB2312" w:cs="Arial"/>
          <w:sz w:val="32"/>
          <w:szCs w:val="32"/>
          <w:shd w:val="clear" w:color="auto" w:fill="FFFFFF"/>
          <w:lang w:eastAsia="zh-CN"/>
        </w:rPr>
        <w:t>等</w:t>
      </w:r>
      <w:r>
        <w:rPr>
          <w:rFonts w:hint="eastAsia" w:ascii="仿宋_GB2312" w:hAnsi="仿宋_GB2312" w:eastAsia="仿宋_GB2312" w:cs="仿宋_GB2312"/>
          <w:sz w:val="32"/>
          <w:szCs w:val="32"/>
        </w:rPr>
        <w:t>基本信息</w:t>
      </w:r>
      <w:r>
        <w:rPr>
          <w:rFonts w:hint="eastAsia" w:ascii="仿宋_GB2312" w:hAnsi="Arial" w:eastAsia="仿宋_GB2312" w:cs="Arial"/>
          <w:sz w:val="32"/>
          <w:szCs w:val="32"/>
          <w:shd w:val="clear" w:color="auto" w:fill="FFFFFF"/>
          <w:lang w:eastAsia="zh-CN"/>
        </w:rPr>
        <w:t>。</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Lines="0" w:beforeAutospacing="0" w:afterLines="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shd w:val="clear" w:color="auto" w:fill="FFFFFF"/>
          <w:lang w:val="en-US" w:eastAsia="zh-CN"/>
        </w:rPr>
      </w:pPr>
      <w:r>
        <w:rPr>
          <w:rFonts w:hint="eastAsia" w:ascii="楷体_GB2312" w:hAnsi="楷体_GB2312" w:eastAsia="楷体_GB2312" w:cs="楷体_GB2312"/>
          <w:sz w:val="32"/>
          <w:szCs w:val="32"/>
          <w:shd w:val="clear"/>
          <w:lang w:val="en-US" w:eastAsia="zh-CN"/>
        </w:rPr>
        <w:t>4.</w:t>
      </w:r>
      <w:r>
        <w:rPr>
          <w:rFonts w:hint="eastAsia" w:ascii="楷体_GB2312" w:hAnsi="楷体_GB2312" w:eastAsia="楷体_GB2312" w:cs="楷体_GB2312"/>
          <w:sz w:val="32"/>
          <w:szCs w:val="32"/>
        </w:rPr>
        <w:t>培训内容</w:t>
      </w:r>
      <w:r>
        <w:rPr>
          <w:rFonts w:hint="eastAsia" w:ascii="楷体_GB2312" w:hAnsi="楷体_GB2312" w:eastAsia="楷体_GB2312" w:cs="楷体_GB2312"/>
          <w:sz w:val="32"/>
          <w:szCs w:val="32"/>
          <w:lang w:eastAsia="zh-CN"/>
        </w:rPr>
        <w:t>。</w:t>
      </w:r>
      <w:r>
        <w:rPr>
          <w:rFonts w:hint="eastAsia" w:ascii="仿宋_GB2312" w:hAnsi="仿宋_GB2312" w:eastAsia="仿宋_GB2312" w:cs="仿宋_GB2312"/>
          <w:sz w:val="32"/>
          <w:szCs w:val="32"/>
        </w:rPr>
        <w:t>包括</w:t>
      </w:r>
      <w:r>
        <w:rPr>
          <w:rFonts w:hint="eastAsia" w:ascii="仿宋_GB2312" w:hAnsi="仿宋_GB2312" w:eastAsia="仿宋_GB2312" w:cs="仿宋_GB2312"/>
          <w:sz w:val="32"/>
          <w:szCs w:val="32"/>
          <w:lang w:eastAsia="zh-CN"/>
        </w:rPr>
        <w:t>课程</w:t>
      </w:r>
      <w:r>
        <w:rPr>
          <w:rFonts w:hint="eastAsia" w:ascii="仿宋_GB2312" w:hAnsi="仿宋_GB2312" w:eastAsia="仿宋_GB2312" w:cs="仿宋_GB2312"/>
          <w:sz w:val="32"/>
          <w:szCs w:val="32"/>
        </w:rPr>
        <w:t>名称、</w:t>
      </w:r>
      <w:r>
        <w:rPr>
          <w:rFonts w:hint="eastAsia" w:ascii="仿宋_GB2312" w:hAnsi="仿宋_GB2312" w:eastAsia="仿宋_GB2312" w:cs="仿宋_GB2312"/>
          <w:sz w:val="32"/>
          <w:szCs w:val="32"/>
          <w:lang w:eastAsia="zh-CN"/>
        </w:rPr>
        <w:t>课程编号、学科</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类型</w:t>
      </w:r>
      <w:r>
        <w:rPr>
          <w:rFonts w:hint="eastAsia" w:ascii="仿宋_GB2312" w:hAnsi="仿宋_GB2312" w:eastAsia="仿宋_GB2312" w:cs="仿宋_GB2312"/>
          <w:sz w:val="32"/>
          <w:szCs w:val="32"/>
        </w:rPr>
        <w:t>等基本信息，</w:t>
      </w:r>
      <w:r>
        <w:rPr>
          <w:rFonts w:hint="eastAsia" w:ascii="仿宋_GB2312" w:hAnsi="仿宋_GB2312" w:eastAsia="仿宋_GB2312" w:cs="仿宋_GB2312"/>
          <w:sz w:val="32"/>
          <w:szCs w:val="32"/>
          <w:lang w:eastAsia="zh-CN"/>
        </w:rPr>
        <w:t>以及</w:t>
      </w:r>
      <w:r>
        <w:rPr>
          <w:rFonts w:hint="eastAsia" w:ascii="仿宋_GB2312" w:hAnsi="仿宋_GB2312" w:eastAsia="仿宋_GB2312" w:cs="仿宋_GB2312"/>
          <w:sz w:val="32"/>
          <w:szCs w:val="32"/>
        </w:rPr>
        <w:t>授课方式、辅导教师、课时、课时费</w:t>
      </w:r>
      <w:r>
        <w:rPr>
          <w:rFonts w:hint="eastAsia" w:ascii="仿宋_GB2312" w:hAnsi="仿宋_GB2312" w:eastAsia="仿宋_GB2312" w:cs="仿宋_GB2312"/>
          <w:sz w:val="32"/>
          <w:szCs w:val="32"/>
          <w:lang w:eastAsia="zh-CN"/>
        </w:rPr>
        <w:t>、</w:t>
      </w:r>
      <w:r>
        <w:rPr>
          <w:rFonts w:hint="eastAsia" w:ascii="仿宋_GB2312" w:hAnsi="微软雅黑" w:eastAsia="仿宋_GB2312" w:cs="宋体"/>
          <w:kern w:val="0"/>
          <w:sz w:val="32"/>
          <w:szCs w:val="32"/>
        </w:rPr>
        <w:t>招生简章</w:t>
      </w:r>
      <w:r>
        <w:rPr>
          <w:rFonts w:hint="eastAsia" w:ascii="仿宋_GB2312" w:hAnsi="仿宋_GB2312" w:eastAsia="仿宋_GB2312" w:cs="仿宋_GB2312"/>
          <w:sz w:val="32"/>
          <w:szCs w:val="32"/>
        </w:rPr>
        <w:t>等课程相关信息，相关证明材料等</w:t>
      </w:r>
      <w:r>
        <w:rPr>
          <w:rFonts w:hint="eastAsia" w:ascii="仿宋_GB2312" w:hAnsi="仿宋_GB2312" w:eastAsia="仿宋_GB2312" w:cs="仿宋_GB2312"/>
          <w:sz w:val="32"/>
          <w:szCs w:val="32"/>
          <w:lang w:eastAsia="zh-CN"/>
        </w:rPr>
        <w:t>。</w:t>
      </w:r>
    </w:p>
    <w:p>
      <w:pPr>
        <w:pStyle w:val="2"/>
        <w:keepNext w:val="0"/>
        <w:keepLines w:val="0"/>
        <w:pageBreakBefore w:val="0"/>
        <w:widowControl w:val="0"/>
        <w:kinsoku/>
        <w:wordWrap/>
        <w:overflowPunct/>
        <w:topLinePunct w:val="0"/>
        <w:autoSpaceDE/>
        <w:autoSpaceDN/>
        <w:bidi w:val="0"/>
        <w:spacing w:beforeLines="0" w:afterLines="0" w:line="560" w:lineRule="exact"/>
        <w:ind w:left="0" w:leftChars="0" w:right="0" w:rightChars="0" w:firstLine="640" w:firstLineChars="200"/>
        <w:jc w:val="both"/>
        <w:textAlignment w:val="auto"/>
        <w:rPr>
          <w:rFonts w:hint="eastAsia" w:ascii="仿宋_GB2312" w:hAnsi="仿宋_GB2312" w:eastAsia="仿宋_GB2312" w:cs="仿宋_GB2312"/>
          <w:b w:val="0"/>
          <w:i w:val="0"/>
          <w:caps w:val="0"/>
          <w:spacing w:val="0"/>
          <w:kern w:val="0"/>
          <w:sz w:val="32"/>
          <w:szCs w:val="32"/>
          <w:shd w:val="clear"/>
          <w:lang w:val="en-US" w:eastAsia="zh-CN" w:bidi="ar"/>
        </w:rPr>
      </w:pPr>
      <w:r>
        <w:rPr>
          <w:rFonts w:hint="eastAsia" w:ascii="楷体_GB2312" w:hAnsi="楷体_GB2312" w:eastAsia="楷体_GB2312" w:cs="楷体_GB2312"/>
          <w:sz w:val="32"/>
          <w:szCs w:val="32"/>
          <w:shd w:val="clear"/>
          <w:lang w:val="en-US" w:eastAsia="zh-CN"/>
        </w:rPr>
        <w:t>5.</w:t>
      </w:r>
      <w:r>
        <w:rPr>
          <w:rFonts w:hint="eastAsia" w:ascii="楷体_GB2312" w:hAnsi="楷体_GB2312" w:eastAsia="楷体_GB2312" w:cs="楷体_GB2312"/>
          <w:sz w:val="32"/>
          <w:szCs w:val="32"/>
        </w:rPr>
        <w:t>机构承诺</w:t>
      </w:r>
      <w:r>
        <w:rPr>
          <w:rFonts w:hint="eastAsia" w:ascii="楷体_GB2312" w:hAnsi="楷体_GB2312" w:eastAsia="楷体_GB2312" w:cs="楷体_GB2312"/>
          <w:sz w:val="32"/>
          <w:szCs w:val="32"/>
          <w:shd w:val="clear"/>
        </w:rPr>
        <w:t>。</w:t>
      </w:r>
      <w:r>
        <w:rPr>
          <w:rFonts w:hint="eastAsia" w:ascii="仿宋_GB2312" w:hAnsi="仿宋_GB2312" w:eastAsia="仿宋_GB2312" w:cs="仿宋_GB2312"/>
          <w:kern w:val="0"/>
          <w:sz w:val="32"/>
          <w:szCs w:val="32"/>
          <w:shd w:val="clear"/>
          <w:lang w:eastAsia="zh-CN" w:bidi="ar"/>
        </w:rPr>
        <w:t>包括</w:t>
      </w:r>
      <w:r>
        <w:rPr>
          <w:rFonts w:hint="eastAsia" w:ascii="仿宋_GB2312" w:hAnsi="仿宋_GB2312" w:eastAsia="仿宋_GB2312" w:cs="仿宋_GB2312"/>
          <w:b w:val="0"/>
          <w:i w:val="0"/>
          <w:caps w:val="0"/>
          <w:spacing w:val="0"/>
          <w:kern w:val="0"/>
          <w:sz w:val="32"/>
          <w:szCs w:val="32"/>
          <w:shd w:val="clear"/>
          <w:lang w:val="en-US" w:eastAsia="zh-CN" w:bidi="ar"/>
        </w:rPr>
        <w:t>备案材料真实性，以及培训活动符合有关法律法规和政策规定等承诺。</w:t>
      </w:r>
    </w:p>
    <w:p>
      <w:pPr>
        <w:pStyle w:val="2"/>
        <w:keepNext w:val="0"/>
        <w:keepLines w:val="0"/>
        <w:pageBreakBefore w:val="0"/>
        <w:widowControl w:val="0"/>
        <w:kinsoku/>
        <w:wordWrap/>
        <w:overflowPunct/>
        <w:topLinePunct w:val="0"/>
        <w:autoSpaceDE/>
        <w:autoSpaceDN/>
        <w:bidi w:val="0"/>
        <w:spacing w:beforeLines="0" w:afterLines="0" w:line="560" w:lineRule="exact"/>
        <w:ind w:left="0" w:leftChars="0" w:right="0" w:rightChars="0" w:firstLine="626" w:firstLineChars="200"/>
        <w:jc w:val="both"/>
        <w:textAlignment w:val="auto"/>
        <w:rPr>
          <w:rFonts w:hint="eastAsia" w:ascii="仿宋_GB2312" w:hAnsi="仿宋_GB2312" w:eastAsia="仿宋_GB2312" w:cs="仿宋_GB2312"/>
          <w:b w:val="0"/>
          <w:i w:val="0"/>
          <w:caps w:val="0"/>
          <w:spacing w:val="0"/>
          <w:w w:val="98"/>
          <w:kern w:val="0"/>
          <w:sz w:val="32"/>
          <w:szCs w:val="32"/>
          <w:shd w:val="clear"/>
          <w:lang w:val="en-US" w:eastAsia="zh-CN" w:bidi="ar"/>
        </w:rPr>
      </w:pPr>
      <w:r>
        <w:rPr>
          <w:rFonts w:hint="eastAsia" w:ascii="仿宋_GB2312" w:hAnsi="仿宋_GB2312" w:eastAsia="仿宋_GB2312" w:cs="仿宋_GB2312"/>
          <w:w w:val="98"/>
          <w:sz w:val="32"/>
          <w:szCs w:val="32"/>
          <w:lang w:val="en-US" w:eastAsia="zh-CN"/>
        </w:rPr>
        <w:t>通过备案审查的校外线上培训机构，仅代表其在提交材料审查时符合相关要求。在后续运营过程中，校外线上培训机构应主动接受学生、家长和社会各界监督。对未经备案从事面向中小学生学科类线上培训的机构，省教育厅将联合有关部门依法依规予以查处。</w:t>
      </w:r>
    </w:p>
    <w:p>
      <w:pPr>
        <w:keepNext w:val="0"/>
        <w:keepLines w:val="0"/>
        <w:pageBreakBefore w:val="0"/>
        <w:widowControl w:val="0"/>
        <w:numPr>
          <w:ilvl w:val="-1"/>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Lines="0" w:beforeAutospacing="0" w:afterLines="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shd w:val="clear" w:fill="auto"/>
          <w:lang w:eastAsia="zh-CN"/>
        </w:rPr>
      </w:pPr>
      <w:r>
        <w:rPr>
          <w:rFonts w:hint="eastAsia" w:ascii="黑体" w:hAnsi="黑体" w:eastAsia="黑体" w:cs="黑体"/>
          <w:sz w:val="32"/>
          <w:szCs w:val="32"/>
          <w:lang w:val="en-US" w:eastAsia="zh-CN"/>
        </w:rPr>
        <w:t>五、排查整改</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0" w:beforeAutospacing="0" w:after="0" w:afterLines="0" w:afterAutospacing="0" w:line="560" w:lineRule="exact"/>
        <w:ind w:left="0" w:leftChars="0" w:right="0" w:rightChars="0" w:firstLine="640" w:firstLineChars="200"/>
        <w:jc w:val="both"/>
        <w:textAlignment w:val="auto"/>
        <w:outlineLvl w:val="9"/>
        <w:rPr>
          <w:rFonts w:hint="eastAsia" w:ascii="楷体_GB2312" w:hAnsi="楷体_GB2312" w:eastAsia="楷体_GB2312" w:cs="楷体_GB2312"/>
          <w:b/>
          <w:bCs/>
          <w:i w:val="0"/>
          <w:caps w:val="0"/>
          <w:spacing w:val="0"/>
          <w:kern w:val="2"/>
          <w:sz w:val="32"/>
          <w:szCs w:val="32"/>
          <w:shd w:val="clear"/>
          <w:lang w:eastAsia="zh-CN" w:bidi="ar-SA"/>
        </w:rPr>
      </w:pPr>
      <w:r>
        <w:rPr>
          <w:rFonts w:hint="eastAsia" w:ascii="仿宋_GB2312" w:hAnsi="微软雅黑" w:eastAsia="仿宋_GB2312" w:cs="宋体"/>
          <w:kern w:val="0"/>
          <w:sz w:val="32"/>
          <w:szCs w:val="32"/>
          <w:lang w:eastAsia="zh-CN"/>
        </w:rPr>
        <w:t>校外线上培训机构要加强行业自律，如实</w:t>
      </w:r>
      <w:r>
        <w:rPr>
          <w:rFonts w:hint="eastAsia" w:ascii="仿宋_GB2312" w:hAnsi="微软雅黑" w:eastAsia="仿宋_GB2312" w:cs="宋体"/>
          <w:kern w:val="0"/>
          <w:sz w:val="32"/>
          <w:szCs w:val="32"/>
        </w:rPr>
        <w:t>制订招生简章、制作招生广告，不得过度营销、虚假宣传、夸大培训效果</w:t>
      </w:r>
      <w:r>
        <w:rPr>
          <w:rFonts w:hint="eastAsia" w:ascii="仿宋_GB2312" w:hAnsi="微软雅黑" w:eastAsia="仿宋_GB2312" w:cs="宋体"/>
          <w:kern w:val="0"/>
          <w:sz w:val="32"/>
          <w:szCs w:val="32"/>
          <w:lang w:eastAsia="zh-CN"/>
        </w:rPr>
        <w:t>，</w:t>
      </w:r>
      <w:r>
        <w:rPr>
          <w:rFonts w:hint="eastAsia" w:ascii="仿宋_GB2312" w:hAnsi="微软雅黑" w:eastAsia="仿宋_GB2312" w:cs="宋体"/>
          <w:kern w:val="0"/>
          <w:sz w:val="32"/>
          <w:szCs w:val="32"/>
        </w:rPr>
        <w:t>认真履行服务承诺，杜绝培训内容名不符实</w:t>
      </w:r>
      <w:r>
        <w:rPr>
          <w:rFonts w:hint="eastAsia" w:ascii="仿宋_GB2312" w:hAnsi="微软雅黑" w:eastAsia="仿宋_GB2312" w:cs="宋体"/>
          <w:kern w:val="0"/>
          <w:sz w:val="32"/>
          <w:szCs w:val="32"/>
          <w:lang w:eastAsia="zh-CN"/>
        </w:rPr>
        <w:t>，</w:t>
      </w:r>
      <w:r>
        <w:rPr>
          <w:rFonts w:hint="eastAsia" w:ascii="仿宋_GB2312" w:hAnsi="微软雅黑" w:eastAsia="仿宋_GB2312" w:cs="宋体"/>
          <w:kern w:val="0"/>
          <w:sz w:val="32"/>
          <w:szCs w:val="32"/>
        </w:rPr>
        <w:t>严格按照与用户签订的合同约定及相关法律规定办理收费和退费事宜，保障用户合法权益</w:t>
      </w:r>
      <w:r>
        <w:rPr>
          <w:rFonts w:hint="eastAsia" w:ascii="仿宋_GB2312" w:hAnsi="微软雅黑" w:eastAsia="仿宋_GB2312" w:cs="宋体"/>
          <w:kern w:val="0"/>
          <w:sz w:val="32"/>
          <w:szCs w:val="32"/>
          <w:lang w:eastAsia="zh-CN"/>
        </w:rPr>
        <w:t>，</w:t>
      </w:r>
      <w:r>
        <w:rPr>
          <w:rFonts w:hint="eastAsia" w:ascii="仿宋_GB2312" w:hAnsi="微软雅黑" w:eastAsia="仿宋_GB2312" w:cs="宋体"/>
          <w:kern w:val="0"/>
          <w:sz w:val="32"/>
          <w:szCs w:val="32"/>
        </w:rPr>
        <w:t>提高培训质量</w:t>
      </w:r>
      <w:r>
        <w:rPr>
          <w:rFonts w:hint="eastAsia" w:ascii="仿宋_GB2312" w:hAnsi="微软雅黑" w:eastAsia="仿宋_GB2312" w:cs="宋体"/>
          <w:kern w:val="0"/>
          <w:sz w:val="32"/>
          <w:szCs w:val="32"/>
          <w:lang w:eastAsia="zh-CN"/>
        </w:rPr>
        <w:t>，</w:t>
      </w:r>
      <w:r>
        <w:rPr>
          <w:rFonts w:hint="eastAsia" w:ascii="仿宋_GB2312" w:hAnsi="微软雅黑" w:eastAsia="仿宋_GB2312" w:cs="宋体"/>
          <w:kern w:val="0"/>
          <w:sz w:val="32"/>
          <w:szCs w:val="32"/>
        </w:rPr>
        <w:t>提升培训对象满意度。</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0" w:beforeAutospacing="0" w:after="0" w:afterLines="0" w:afterAutospacing="0" w:line="560" w:lineRule="exact"/>
        <w:ind w:left="0" w:leftChars="0" w:right="0" w:rightChars="0" w:firstLine="643" w:firstLineChars="200"/>
        <w:jc w:val="both"/>
        <w:textAlignment w:val="auto"/>
        <w:outlineLvl w:val="9"/>
        <w:rPr>
          <w:rFonts w:hint="eastAsia" w:ascii="仿宋_GB2312" w:hAnsi="仿宋_GB2312" w:eastAsia="仿宋_GB2312" w:cs="仿宋_GB2312"/>
          <w:b w:val="0"/>
          <w:i w:val="0"/>
          <w:caps w:val="0"/>
          <w:spacing w:val="0"/>
          <w:sz w:val="32"/>
          <w:szCs w:val="32"/>
          <w:shd w:val="clear"/>
          <w:lang w:eastAsia="zh-CN"/>
        </w:rPr>
      </w:pPr>
      <w:r>
        <w:rPr>
          <w:rFonts w:hint="eastAsia" w:ascii="楷体_GB2312" w:hAnsi="楷体_GB2312" w:eastAsia="楷体_GB2312" w:cs="楷体_GB2312"/>
          <w:b/>
          <w:bCs/>
          <w:i w:val="0"/>
          <w:caps w:val="0"/>
          <w:spacing w:val="0"/>
          <w:kern w:val="2"/>
          <w:sz w:val="32"/>
          <w:szCs w:val="32"/>
          <w:shd w:val="clear"/>
          <w:lang w:eastAsia="zh-CN" w:bidi="ar-SA"/>
        </w:rPr>
        <w:t>（一）排查监管重点。</w:t>
      </w:r>
      <w:r>
        <w:rPr>
          <w:rFonts w:hint="eastAsia" w:ascii="仿宋_GB2312" w:hAnsi="仿宋_GB2312" w:eastAsia="仿宋_GB2312" w:cs="仿宋_GB2312"/>
          <w:b w:val="0"/>
          <w:bCs w:val="0"/>
          <w:i w:val="0"/>
          <w:caps w:val="0"/>
          <w:spacing w:val="0"/>
          <w:sz w:val="32"/>
          <w:szCs w:val="32"/>
          <w:shd w:val="clear"/>
          <w:lang w:eastAsia="zh-CN"/>
        </w:rPr>
        <w:t>针对校外线上培训机构的</w:t>
      </w:r>
      <w:r>
        <w:rPr>
          <w:rFonts w:hint="eastAsia" w:ascii="仿宋_GB2312" w:hAnsi="仿宋_GB2312" w:eastAsia="仿宋_GB2312" w:cs="仿宋_GB2312"/>
          <w:b w:val="0"/>
          <w:i w:val="0"/>
          <w:caps w:val="0"/>
          <w:color w:val="auto"/>
          <w:spacing w:val="0"/>
          <w:sz w:val="32"/>
          <w:szCs w:val="32"/>
          <w:shd w:val="clear" w:fill="auto"/>
        </w:rPr>
        <w:t>培训内容、</w:t>
      </w:r>
      <w:r>
        <w:rPr>
          <w:rFonts w:hint="eastAsia" w:ascii="仿宋_GB2312" w:hAnsi="仿宋_GB2312" w:eastAsia="仿宋_GB2312" w:cs="仿宋_GB2312"/>
          <w:b w:val="0"/>
          <w:i w:val="0"/>
          <w:caps w:val="0"/>
          <w:color w:val="auto"/>
          <w:spacing w:val="0"/>
          <w:sz w:val="32"/>
          <w:szCs w:val="32"/>
          <w:shd w:val="clear" w:fill="auto"/>
          <w:lang w:eastAsia="zh-CN"/>
        </w:rPr>
        <w:t>培训</w:t>
      </w:r>
      <w:r>
        <w:rPr>
          <w:rFonts w:hint="eastAsia" w:ascii="仿宋_GB2312" w:hAnsi="仿宋_GB2312" w:eastAsia="仿宋_GB2312" w:cs="仿宋_GB2312"/>
          <w:b w:val="0"/>
          <w:i w:val="0"/>
          <w:caps w:val="0"/>
          <w:color w:val="auto"/>
          <w:spacing w:val="0"/>
          <w:sz w:val="32"/>
          <w:szCs w:val="32"/>
          <w:shd w:val="clear" w:fill="auto"/>
        </w:rPr>
        <w:t>时长、</w:t>
      </w:r>
      <w:r>
        <w:rPr>
          <w:rFonts w:hint="eastAsia" w:ascii="仿宋_GB2312" w:hAnsi="仿宋_GB2312" w:eastAsia="仿宋_GB2312" w:cs="仿宋_GB2312"/>
          <w:b w:val="0"/>
          <w:i w:val="0"/>
          <w:caps w:val="0"/>
          <w:color w:val="auto"/>
          <w:spacing w:val="0"/>
          <w:sz w:val="32"/>
          <w:szCs w:val="32"/>
          <w:shd w:val="clear" w:fill="auto"/>
          <w:lang w:eastAsia="zh-CN"/>
        </w:rPr>
        <w:t>培训人员</w:t>
      </w:r>
      <w:r>
        <w:rPr>
          <w:rFonts w:hint="eastAsia" w:ascii="仿宋_GB2312" w:hAnsi="仿宋_GB2312" w:eastAsia="仿宋_GB2312" w:cs="仿宋_GB2312"/>
          <w:b w:val="0"/>
          <w:i w:val="0"/>
          <w:caps w:val="0"/>
          <w:color w:val="auto"/>
          <w:spacing w:val="0"/>
          <w:sz w:val="32"/>
          <w:szCs w:val="32"/>
          <w:shd w:val="clear" w:fill="auto"/>
        </w:rPr>
        <w:t>、信息安全、规范经营</w:t>
      </w:r>
      <w:r>
        <w:rPr>
          <w:rFonts w:hint="eastAsia" w:ascii="仿宋_GB2312" w:hAnsi="仿宋_GB2312" w:eastAsia="仿宋_GB2312" w:cs="仿宋_GB2312"/>
          <w:b w:val="0"/>
          <w:i w:val="0"/>
          <w:caps w:val="0"/>
          <w:color w:val="auto"/>
          <w:spacing w:val="0"/>
          <w:sz w:val="32"/>
          <w:szCs w:val="32"/>
          <w:shd w:val="clear" w:fill="auto"/>
          <w:lang w:eastAsia="zh-CN"/>
        </w:rPr>
        <w:t>等开展重点排查监管。</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Lines="0" w:beforeAutospacing="0" w:after="0" w:afterLines="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spacing w:val="0"/>
          <w:sz w:val="32"/>
          <w:szCs w:val="32"/>
          <w:shd w:val="clear"/>
        </w:rPr>
      </w:pPr>
      <w:r>
        <w:rPr>
          <w:rFonts w:hint="eastAsia" w:ascii="楷体_GB2312" w:hAnsi="楷体_GB2312" w:eastAsia="楷体_GB2312" w:cs="楷体_GB2312"/>
          <w:b w:val="0"/>
          <w:i w:val="0"/>
          <w:caps w:val="0"/>
          <w:spacing w:val="0"/>
          <w:kern w:val="2"/>
          <w:sz w:val="32"/>
          <w:szCs w:val="32"/>
          <w:shd w:val="clear"/>
          <w:lang w:val="en-US" w:eastAsia="zh-CN" w:bidi="ar-SA"/>
        </w:rPr>
        <w:t>1.</w:t>
      </w:r>
      <w:r>
        <w:rPr>
          <w:rFonts w:hint="eastAsia" w:ascii="楷体_GB2312" w:hAnsi="楷体_GB2312" w:eastAsia="楷体_GB2312" w:cs="楷体_GB2312"/>
          <w:b w:val="0"/>
          <w:i w:val="0"/>
          <w:caps w:val="0"/>
          <w:spacing w:val="0"/>
          <w:kern w:val="2"/>
          <w:sz w:val="32"/>
          <w:szCs w:val="32"/>
          <w:shd w:val="clear"/>
          <w:lang w:bidi="ar-SA"/>
        </w:rPr>
        <w:t>培训内容</w:t>
      </w:r>
      <w:r>
        <w:rPr>
          <w:rFonts w:hint="eastAsia" w:ascii="楷体_GB2312" w:hAnsi="楷体_GB2312" w:eastAsia="楷体_GB2312" w:cs="楷体_GB2312"/>
          <w:b w:val="0"/>
          <w:i w:val="0"/>
          <w:caps w:val="0"/>
          <w:spacing w:val="0"/>
          <w:kern w:val="2"/>
          <w:sz w:val="32"/>
          <w:szCs w:val="32"/>
          <w:shd w:val="clear"/>
          <w:lang w:eastAsia="zh-CN" w:bidi="ar-SA"/>
        </w:rPr>
        <w:t>。</w:t>
      </w:r>
      <w:r>
        <w:rPr>
          <w:rFonts w:hint="eastAsia" w:ascii="仿宋_GB2312" w:hAnsi="仿宋_GB2312" w:eastAsia="仿宋_GB2312" w:cs="仿宋_GB2312"/>
          <w:sz w:val="32"/>
          <w:szCs w:val="32"/>
        </w:rPr>
        <w:t>坚持正确舆论和价值观导向，</w:t>
      </w:r>
      <w:r>
        <w:rPr>
          <w:rFonts w:hint="eastAsia" w:ascii="仿宋_GB2312" w:hAnsi="仿宋_GB2312" w:eastAsia="仿宋_GB2312" w:cs="仿宋_GB2312"/>
          <w:b w:val="0"/>
          <w:i w:val="0"/>
          <w:caps w:val="0"/>
          <w:spacing w:val="0"/>
          <w:sz w:val="32"/>
          <w:szCs w:val="32"/>
          <w:shd w:val="clear"/>
        </w:rPr>
        <w:t>在思想性、科学性和适宜性等方面符合党的教育方针和立德树人要求，体现素质教育导向，不得包含淫秽、暴力、恐怖、赌博以及</w:t>
      </w:r>
      <w:r>
        <w:rPr>
          <w:rFonts w:hint="eastAsia" w:ascii="仿宋_GB2312" w:hAnsi="仿宋_GB2312" w:eastAsia="仿宋_GB2312" w:cs="仿宋_GB2312"/>
          <w:b w:val="0"/>
          <w:i w:val="0"/>
          <w:caps w:val="0"/>
          <w:spacing w:val="0"/>
          <w:sz w:val="32"/>
          <w:szCs w:val="32"/>
          <w:shd w:val="clear"/>
          <w:lang w:eastAsia="zh-CN"/>
        </w:rPr>
        <w:t>任何</w:t>
      </w:r>
      <w:r>
        <w:rPr>
          <w:rFonts w:hint="eastAsia" w:ascii="仿宋_GB2312" w:hAnsi="仿宋_GB2312" w:eastAsia="仿宋_GB2312" w:cs="仿宋_GB2312"/>
          <w:b w:val="0"/>
          <w:i w:val="0"/>
          <w:caps w:val="0"/>
          <w:spacing w:val="0"/>
          <w:sz w:val="32"/>
          <w:szCs w:val="32"/>
          <w:shd w:val="clear"/>
        </w:rPr>
        <w:t>与学习无关的网络游戏</w:t>
      </w:r>
      <w:r>
        <w:rPr>
          <w:rFonts w:hint="eastAsia" w:ascii="仿宋_GB2312" w:hAnsi="仿宋_GB2312" w:eastAsia="仿宋_GB2312" w:cs="仿宋_GB2312"/>
          <w:b w:val="0"/>
          <w:i w:val="0"/>
          <w:caps w:val="0"/>
          <w:spacing w:val="0"/>
          <w:sz w:val="32"/>
          <w:szCs w:val="32"/>
          <w:shd w:val="clear"/>
          <w:lang w:eastAsia="zh-CN"/>
        </w:rPr>
        <w:t>、</w:t>
      </w:r>
      <w:r>
        <w:rPr>
          <w:rFonts w:hint="eastAsia" w:ascii="仿宋_GB2312" w:hAnsi="仿宋_GB2312" w:eastAsia="仿宋_GB2312" w:cs="仿宋_GB2312"/>
          <w:b w:val="0"/>
          <w:i w:val="0"/>
          <w:caps w:val="0"/>
          <w:spacing w:val="0"/>
          <w:sz w:val="32"/>
          <w:szCs w:val="32"/>
          <w:shd w:val="clear"/>
        </w:rPr>
        <w:t>链接等</w:t>
      </w:r>
      <w:r>
        <w:rPr>
          <w:rFonts w:hint="eastAsia" w:ascii="仿宋_GB2312" w:hAnsi="仿宋_GB2312" w:eastAsia="仿宋_GB2312" w:cs="仿宋_GB2312"/>
          <w:b w:val="0"/>
          <w:i w:val="0"/>
          <w:caps w:val="0"/>
          <w:spacing w:val="0"/>
          <w:sz w:val="32"/>
          <w:szCs w:val="32"/>
          <w:shd w:val="clear"/>
          <w:lang w:eastAsia="zh-CN"/>
        </w:rPr>
        <w:t>，</w:t>
      </w:r>
      <w:r>
        <w:rPr>
          <w:rFonts w:hint="eastAsia" w:ascii="仿宋_GB2312" w:hAnsi="Arial" w:eastAsia="仿宋_GB2312" w:cs="Arial"/>
          <w:sz w:val="32"/>
          <w:szCs w:val="32"/>
          <w:shd w:val="clear" w:color="auto" w:fill="FFFFFF"/>
        </w:rPr>
        <w:t>不得出版、印刷、复制、发行非法出版物，不得从事侵权盗版活动。</w:t>
      </w:r>
      <w:r>
        <w:rPr>
          <w:rFonts w:hint="eastAsia" w:ascii="仿宋_GB2312" w:hAnsi="仿宋_GB2312" w:eastAsia="仿宋_GB2312" w:cs="仿宋_GB2312"/>
          <w:sz w:val="32"/>
          <w:szCs w:val="32"/>
          <w:shd w:val="clear"/>
        </w:rPr>
        <w:t>课程设置符合中小学生身心发展规律和认知能力，学科类课程培训内容须与招生对象所处年级相匹配、与学生个体能力相适应</w:t>
      </w:r>
      <w:r>
        <w:rPr>
          <w:rFonts w:hint="eastAsia" w:ascii="仿宋_GB2312" w:hAnsi="仿宋_GB2312" w:eastAsia="仿宋_GB2312" w:cs="仿宋_GB2312"/>
          <w:b w:val="0"/>
          <w:i w:val="0"/>
          <w:caps w:val="0"/>
          <w:spacing w:val="0"/>
          <w:sz w:val="32"/>
          <w:szCs w:val="32"/>
          <w:shd w:val="clear"/>
          <w:lang w:eastAsia="zh-CN"/>
        </w:rPr>
        <w:t>，</w:t>
      </w:r>
      <w:r>
        <w:rPr>
          <w:rFonts w:hint="eastAsia" w:ascii="仿宋_GB2312" w:hAnsi="仿宋_GB2312" w:eastAsia="仿宋_GB2312" w:cs="仿宋_GB2312"/>
          <w:sz w:val="32"/>
          <w:szCs w:val="32"/>
          <w:shd w:val="clear"/>
        </w:rPr>
        <w:t>不得超出相应的国家</w:t>
      </w:r>
      <w:r>
        <w:rPr>
          <w:rFonts w:hint="eastAsia" w:ascii="仿宋_GB2312" w:hAnsi="仿宋_GB2312" w:eastAsia="仿宋_GB2312" w:cs="仿宋_GB2312"/>
          <w:sz w:val="32"/>
          <w:szCs w:val="32"/>
          <w:shd w:val="clear"/>
          <w:lang w:eastAsia="zh-CN"/>
        </w:rPr>
        <w:t>学科</w:t>
      </w:r>
      <w:r>
        <w:rPr>
          <w:rFonts w:hint="eastAsia" w:ascii="仿宋_GB2312" w:hAnsi="仿宋_GB2312" w:eastAsia="仿宋_GB2312" w:cs="仿宋_GB2312"/>
          <w:sz w:val="32"/>
          <w:szCs w:val="32"/>
          <w:shd w:val="clear"/>
        </w:rPr>
        <w:t>课程标准，</w:t>
      </w:r>
      <w:r>
        <w:rPr>
          <w:rFonts w:hint="eastAsia" w:ascii="仿宋_GB2312" w:hAnsi="仿宋_GB2312" w:eastAsia="仿宋_GB2312" w:cs="仿宋_GB2312"/>
          <w:sz w:val="32"/>
          <w:szCs w:val="32"/>
          <w:shd w:val="clear"/>
          <w:lang w:eastAsia="zh-CN"/>
        </w:rPr>
        <w:t>不得随意提高教学难度和加快教学进度。</w:t>
      </w:r>
      <w:r>
        <w:rPr>
          <w:rFonts w:hint="eastAsia" w:ascii="仿宋_GB2312" w:hAnsi="仿宋_GB2312" w:eastAsia="仿宋_GB2312" w:cs="仿宋_GB2312"/>
          <w:b w:val="0"/>
          <w:i w:val="0"/>
          <w:caps w:val="0"/>
          <w:spacing w:val="0"/>
          <w:sz w:val="32"/>
          <w:szCs w:val="32"/>
          <w:shd w:val="clear"/>
        </w:rPr>
        <w:t>培训内容和培训数据信息须留存1年以上，其中直播教学的影像须留存至少6个月</w:t>
      </w:r>
      <w:r>
        <w:rPr>
          <w:rFonts w:hint="eastAsia" w:ascii="仿宋_GB2312" w:hAnsi="仿宋_GB2312" w:eastAsia="仿宋_GB2312" w:cs="仿宋_GB2312"/>
          <w:b w:val="0"/>
          <w:i w:val="0"/>
          <w:caps w:val="0"/>
          <w:spacing w:val="0"/>
          <w:sz w:val="32"/>
          <w:szCs w:val="32"/>
          <w:shd w:val="clear"/>
          <w:lang w:eastAsia="zh-CN"/>
        </w:rPr>
        <w:t>。</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Lines="0" w:beforeAutospacing="0" w:after="0" w:afterLines="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spacing w:val="0"/>
          <w:sz w:val="32"/>
          <w:szCs w:val="32"/>
        </w:rPr>
      </w:pPr>
      <w:r>
        <w:rPr>
          <w:rFonts w:hint="eastAsia" w:ascii="楷体_GB2312" w:hAnsi="楷体_GB2312" w:eastAsia="楷体_GB2312" w:cs="楷体_GB2312"/>
          <w:b w:val="0"/>
          <w:i w:val="0"/>
          <w:caps w:val="0"/>
          <w:spacing w:val="0"/>
          <w:kern w:val="2"/>
          <w:sz w:val="32"/>
          <w:szCs w:val="32"/>
          <w:shd w:val="clear"/>
          <w:lang w:val="en-US" w:eastAsia="zh-CN" w:bidi="ar-SA"/>
        </w:rPr>
        <w:t>2.</w:t>
      </w:r>
      <w:r>
        <w:rPr>
          <w:rFonts w:hint="eastAsia" w:ascii="楷体_GB2312" w:hAnsi="楷体_GB2312" w:eastAsia="楷体_GB2312" w:cs="楷体_GB2312"/>
          <w:b w:val="0"/>
          <w:i w:val="0"/>
          <w:caps w:val="0"/>
          <w:spacing w:val="0"/>
          <w:kern w:val="2"/>
          <w:sz w:val="32"/>
          <w:szCs w:val="32"/>
          <w:shd w:val="clear"/>
          <w:lang w:bidi="ar-SA"/>
        </w:rPr>
        <w:t>培训时长</w:t>
      </w:r>
      <w:r>
        <w:rPr>
          <w:rFonts w:hint="eastAsia" w:ascii="楷体_GB2312" w:hAnsi="楷体_GB2312" w:eastAsia="楷体_GB2312" w:cs="楷体_GB2312"/>
          <w:b w:val="0"/>
          <w:i w:val="0"/>
          <w:caps w:val="0"/>
          <w:spacing w:val="0"/>
          <w:kern w:val="2"/>
          <w:sz w:val="32"/>
          <w:szCs w:val="32"/>
          <w:shd w:val="clear"/>
          <w:lang w:eastAsia="zh-CN" w:bidi="ar-SA"/>
        </w:rPr>
        <w:t>。</w:t>
      </w:r>
      <w:r>
        <w:rPr>
          <w:rFonts w:hint="eastAsia" w:ascii="仿宋_GB2312" w:hAnsi="仿宋_GB2312" w:eastAsia="仿宋_GB2312" w:cs="仿宋_GB2312"/>
          <w:b w:val="0"/>
          <w:i w:val="0"/>
          <w:caps w:val="0"/>
          <w:spacing w:val="0"/>
          <w:sz w:val="32"/>
          <w:szCs w:val="32"/>
          <w:shd w:val="clear"/>
        </w:rPr>
        <w:t>根据学生年龄、年级合理设置课程培训时长，每节课持续时间不得超过40分钟，课程间隔不少于10分钟</w:t>
      </w:r>
      <w:r>
        <w:rPr>
          <w:rFonts w:hint="eastAsia" w:ascii="仿宋_GB2312" w:hAnsi="仿宋_GB2312" w:eastAsia="仿宋_GB2312" w:cs="仿宋_GB2312"/>
          <w:b w:val="0"/>
          <w:i w:val="0"/>
          <w:caps w:val="0"/>
          <w:spacing w:val="0"/>
          <w:sz w:val="32"/>
          <w:szCs w:val="32"/>
          <w:shd w:val="clear"/>
          <w:lang w:eastAsia="zh-CN"/>
        </w:rPr>
        <w:t>。</w:t>
      </w:r>
      <w:r>
        <w:rPr>
          <w:rFonts w:hint="eastAsia" w:ascii="仿宋_GB2312" w:hAnsi="仿宋_GB2312" w:eastAsia="仿宋_GB2312" w:cs="仿宋_GB2312"/>
          <w:b w:val="0"/>
          <w:i w:val="0"/>
          <w:caps w:val="0"/>
          <w:spacing w:val="0"/>
          <w:sz w:val="32"/>
          <w:szCs w:val="32"/>
          <w:shd w:val="clear"/>
        </w:rPr>
        <w:t>面向义务教育阶段学生的直播类培训活动结束时间不得晚于21:00。</w:t>
      </w:r>
      <w:r>
        <w:rPr>
          <w:rFonts w:hint="eastAsia" w:ascii="仿宋_GB2312" w:hAnsi="仿宋_GB2312" w:eastAsia="仿宋_GB2312" w:cs="仿宋_GB2312"/>
          <w:sz w:val="32"/>
          <w:szCs w:val="32"/>
          <w:shd w:val="clear"/>
        </w:rPr>
        <w:t>校外线上培训平台应当具备护眼功能和家长监管功能。</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Lines="0" w:beforeAutospacing="0" w:after="0" w:afterLines="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spacing w:val="0"/>
          <w:sz w:val="32"/>
          <w:szCs w:val="32"/>
          <w:shd w:val="clear"/>
        </w:rPr>
      </w:pPr>
      <w:r>
        <w:rPr>
          <w:rFonts w:hint="eastAsia" w:ascii="楷体_GB2312" w:hAnsi="楷体_GB2312" w:eastAsia="楷体_GB2312" w:cs="楷体_GB2312"/>
          <w:b w:val="0"/>
          <w:i w:val="0"/>
          <w:caps w:val="0"/>
          <w:spacing w:val="0"/>
          <w:kern w:val="2"/>
          <w:sz w:val="32"/>
          <w:szCs w:val="32"/>
          <w:shd w:val="clear"/>
          <w:lang w:val="en-US" w:eastAsia="zh-CN" w:bidi="ar-SA"/>
        </w:rPr>
        <w:t>3.</w:t>
      </w:r>
      <w:r>
        <w:rPr>
          <w:rFonts w:hint="eastAsia" w:ascii="楷体_GB2312" w:hAnsi="楷体_GB2312" w:eastAsia="楷体_GB2312" w:cs="楷体_GB2312"/>
          <w:b w:val="0"/>
          <w:i w:val="0"/>
          <w:caps w:val="0"/>
          <w:spacing w:val="0"/>
          <w:kern w:val="2"/>
          <w:sz w:val="32"/>
          <w:szCs w:val="32"/>
          <w:shd w:val="clear"/>
          <w:lang w:bidi="ar-SA"/>
        </w:rPr>
        <w:t>培训人员</w:t>
      </w:r>
      <w:r>
        <w:rPr>
          <w:rFonts w:hint="eastAsia" w:ascii="楷体_GB2312" w:hAnsi="楷体_GB2312" w:eastAsia="楷体_GB2312" w:cs="楷体_GB2312"/>
          <w:b w:val="0"/>
          <w:i w:val="0"/>
          <w:caps w:val="0"/>
          <w:spacing w:val="0"/>
          <w:kern w:val="2"/>
          <w:sz w:val="32"/>
          <w:szCs w:val="32"/>
          <w:shd w:val="clear"/>
          <w:lang w:eastAsia="zh-CN" w:bidi="ar-SA"/>
        </w:rPr>
        <w:t>。</w:t>
      </w:r>
      <w:r>
        <w:rPr>
          <w:rFonts w:hint="eastAsia" w:ascii="仿宋_GB2312" w:hAnsi="仿宋_GB2312" w:eastAsia="仿宋_GB2312" w:cs="仿宋_GB2312"/>
          <w:sz w:val="32"/>
          <w:szCs w:val="32"/>
          <w:shd w:val="clear"/>
          <w:lang w:eastAsia="zh-CN"/>
        </w:rPr>
        <w:t>建立健全</w:t>
      </w:r>
      <w:r>
        <w:rPr>
          <w:rFonts w:hint="eastAsia" w:ascii="仿宋_GB2312" w:hAnsi="仿宋_GB2312" w:eastAsia="仿宋_GB2312" w:cs="仿宋_GB2312"/>
          <w:sz w:val="32"/>
          <w:szCs w:val="32"/>
          <w:shd w:val="clear"/>
        </w:rPr>
        <w:t>招聘、审查、管理培训</w:t>
      </w:r>
      <w:r>
        <w:rPr>
          <w:rFonts w:hint="eastAsia" w:ascii="仿宋_GB2312" w:hAnsi="仿宋_GB2312" w:eastAsia="仿宋_GB2312" w:cs="仿宋_GB2312"/>
          <w:sz w:val="32"/>
          <w:szCs w:val="32"/>
          <w:shd w:val="clear"/>
          <w:lang w:eastAsia="zh-CN"/>
        </w:rPr>
        <w:t>机制</w:t>
      </w:r>
      <w:r>
        <w:rPr>
          <w:rFonts w:hint="eastAsia" w:ascii="仿宋_GB2312" w:hAnsi="仿宋_GB2312" w:eastAsia="仿宋_GB2312" w:cs="仿宋_GB2312"/>
          <w:sz w:val="32"/>
          <w:szCs w:val="32"/>
          <w:shd w:val="clear"/>
        </w:rPr>
        <w:t>，</w:t>
      </w:r>
      <w:r>
        <w:rPr>
          <w:rFonts w:hint="eastAsia" w:ascii="仿宋_GB2312" w:hAnsi="仿宋_GB2312" w:eastAsia="仿宋_GB2312" w:cs="仿宋_GB2312"/>
          <w:sz w:val="32"/>
          <w:szCs w:val="32"/>
          <w:shd w:val="clear"/>
          <w:lang w:eastAsia="zh-CN"/>
        </w:rPr>
        <w:t>保证</w:t>
      </w:r>
      <w:r>
        <w:rPr>
          <w:rFonts w:hint="eastAsia" w:ascii="仿宋_GB2312" w:hAnsi="仿宋_GB2312" w:eastAsia="仿宋_GB2312" w:cs="仿宋_GB2312"/>
          <w:sz w:val="32"/>
          <w:szCs w:val="32"/>
          <w:shd w:val="clear"/>
        </w:rPr>
        <w:t>师资队伍相对稳定，不得聘用中小学</w:t>
      </w:r>
      <w:r>
        <w:rPr>
          <w:rFonts w:hint="eastAsia" w:ascii="仿宋_GB2312" w:hAnsi="仿宋_GB2312" w:eastAsia="仿宋_GB2312" w:cs="仿宋_GB2312"/>
          <w:sz w:val="32"/>
          <w:szCs w:val="32"/>
          <w:shd w:val="clear"/>
          <w:lang w:eastAsia="zh-CN"/>
        </w:rPr>
        <w:t>校</w:t>
      </w:r>
      <w:r>
        <w:rPr>
          <w:rFonts w:hint="eastAsia" w:ascii="仿宋_GB2312" w:hAnsi="仿宋_GB2312" w:eastAsia="仿宋_GB2312" w:cs="仿宋_GB2312"/>
          <w:sz w:val="32"/>
          <w:szCs w:val="32"/>
          <w:shd w:val="clear"/>
        </w:rPr>
        <w:t>在职教师。</w:t>
      </w:r>
      <w:r>
        <w:rPr>
          <w:rFonts w:hint="eastAsia" w:ascii="仿宋_GB2312" w:hAnsi="仿宋_GB2312" w:eastAsia="仿宋_GB2312" w:cs="仿宋_GB2312"/>
          <w:b w:val="0"/>
          <w:i w:val="0"/>
          <w:caps w:val="0"/>
          <w:spacing w:val="0"/>
          <w:sz w:val="32"/>
          <w:szCs w:val="32"/>
          <w:shd w:val="clear"/>
        </w:rPr>
        <w:t>从事学科知识培训的人员应具有国家规定的相应教师资格。</w:t>
      </w:r>
      <w:r>
        <w:rPr>
          <w:rFonts w:hint="eastAsia" w:ascii="仿宋_GB2312" w:hAnsi="仿宋_GB2312" w:eastAsia="仿宋_GB2312" w:cs="仿宋_GB2312"/>
          <w:sz w:val="32"/>
          <w:szCs w:val="32"/>
          <w:shd w:val="clear"/>
        </w:rPr>
        <w:t>聘用外籍人员须符合国家有关规定。</w:t>
      </w:r>
      <w:r>
        <w:rPr>
          <w:rFonts w:hint="eastAsia" w:ascii="仿宋_GB2312" w:hAnsi="仿宋_GB2312" w:eastAsia="仿宋_GB2312" w:cs="仿宋_GB2312"/>
          <w:kern w:val="0"/>
          <w:sz w:val="32"/>
          <w:szCs w:val="32"/>
        </w:rPr>
        <w:t>平台和课程界面的显著位置</w:t>
      </w:r>
      <w:r>
        <w:rPr>
          <w:rFonts w:hint="eastAsia" w:ascii="仿宋_GB2312" w:hAnsi="仿宋_GB2312" w:eastAsia="仿宋_GB2312" w:cs="仿宋_GB2312"/>
          <w:kern w:val="0"/>
          <w:sz w:val="32"/>
          <w:szCs w:val="32"/>
          <w:lang w:eastAsia="zh-CN"/>
        </w:rPr>
        <w:t>公布</w:t>
      </w:r>
      <w:r>
        <w:rPr>
          <w:rFonts w:hint="eastAsia" w:ascii="仿宋_GB2312" w:hAnsi="仿宋_GB2312" w:eastAsia="仿宋_GB2312" w:cs="仿宋_GB2312"/>
          <w:kern w:val="0"/>
          <w:sz w:val="32"/>
          <w:szCs w:val="32"/>
        </w:rPr>
        <w:t>培训人员姓名、照片和教师资格证等信息</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外籍培训人员</w:t>
      </w:r>
      <w:r>
        <w:rPr>
          <w:rFonts w:hint="eastAsia" w:ascii="仿宋_GB2312" w:hAnsi="仿宋_GB2312" w:eastAsia="仿宋_GB2312" w:cs="仿宋_GB2312"/>
          <w:kern w:val="0"/>
          <w:sz w:val="32"/>
          <w:szCs w:val="32"/>
          <w:lang w:eastAsia="zh-CN"/>
        </w:rPr>
        <w:t>还需公布</w:t>
      </w:r>
      <w:r>
        <w:rPr>
          <w:rFonts w:hint="eastAsia" w:ascii="仿宋_GB2312" w:hAnsi="仿宋_GB2312" w:eastAsia="仿宋_GB2312" w:cs="仿宋_GB2312"/>
          <w:kern w:val="0"/>
          <w:sz w:val="32"/>
          <w:szCs w:val="32"/>
        </w:rPr>
        <w:t>学习、工作和教学经历。</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Lines="0" w:beforeAutospacing="0" w:after="0" w:afterLines="0" w:afterAutospacing="0" w:line="560" w:lineRule="exact"/>
        <w:ind w:right="0" w:rightChars="0" w:firstLine="640" w:firstLineChars="200"/>
        <w:jc w:val="both"/>
        <w:textAlignment w:val="auto"/>
        <w:outlineLvl w:val="9"/>
        <w:rPr>
          <w:rFonts w:hint="eastAsia" w:ascii="仿宋_GB2312" w:hAnsi="仿宋_GB2312" w:eastAsia="仿宋_GB2312" w:cs="仿宋_GB2312"/>
          <w:b w:val="0"/>
          <w:i w:val="0"/>
          <w:caps w:val="0"/>
          <w:spacing w:val="0"/>
          <w:sz w:val="32"/>
          <w:szCs w:val="32"/>
          <w:shd w:val="clear"/>
        </w:rPr>
      </w:pPr>
      <w:r>
        <w:rPr>
          <w:rFonts w:hint="eastAsia" w:ascii="楷体_GB2312" w:hAnsi="楷体_GB2312" w:eastAsia="楷体_GB2312" w:cs="楷体_GB2312"/>
          <w:b w:val="0"/>
          <w:i w:val="0"/>
          <w:caps w:val="0"/>
          <w:spacing w:val="0"/>
          <w:kern w:val="2"/>
          <w:sz w:val="32"/>
          <w:szCs w:val="32"/>
          <w:shd w:val="clear"/>
          <w:lang w:val="en-US" w:eastAsia="zh-CN" w:bidi="ar-SA"/>
        </w:rPr>
        <w:t>4.</w:t>
      </w:r>
      <w:r>
        <w:rPr>
          <w:rFonts w:hint="eastAsia" w:ascii="楷体_GB2312" w:hAnsi="楷体_GB2312" w:eastAsia="楷体_GB2312" w:cs="楷体_GB2312"/>
          <w:b w:val="0"/>
          <w:i w:val="0"/>
          <w:caps w:val="0"/>
          <w:spacing w:val="0"/>
          <w:kern w:val="2"/>
          <w:sz w:val="32"/>
          <w:szCs w:val="32"/>
          <w:shd w:val="clear"/>
          <w:lang w:bidi="ar-SA"/>
        </w:rPr>
        <w:t>信息安全</w:t>
      </w:r>
      <w:r>
        <w:rPr>
          <w:rFonts w:hint="eastAsia" w:ascii="楷体_GB2312" w:hAnsi="楷体_GB2312" w:eastAsia="楷体_GB2312" w:cs="楷体_GB2312"/>
          <w:b w:val="0"/>
          <w:i w:val="0"/>
          <w:caps w:val="0"/>
          <w:spacing w:val="0"/>
          <w:kern w:val="2"/>
          <w:sz w:val="32"/>
          <w:szCs w:val="32"/>
          <w:shd w:val="clear"/>
          <w:lang w:eastAsia="zh-CN" w:bidi="ar-SA"/>
        </w:rPr>
        <w:t>。</w:t>
      </w:r>
      <w:r>
        <w:rPr>
          <w:rFonts w:hint="eastAsia" w:ascii="仿宋_GB2312" w:hAnsi="仿宋_GB2312" w:eastAsia="仿宋_GB2312" w:cs="仿宋_GB2312"/>
          <w:b w:val="0"/>
          <w:i w:val="0"/>
          <w:caps w:val="0"/>
          <w:spacing w:val="0"/>
          <w:sz w:val="32"/>
          <w:szCs w:val="32"/>
          <w:shd w:val="clear"/>
        </w:rPr>
        <w:t>严格遵守《中华人民共和国网络安全法》要求，落实</w:t>
      </w:r>
      <w:r>
        <w:rPr>
          <w:rFonts w:hint="eastAsia" w:ascii="仿宋_GB2312" w:hAnsi="仿宋_GB2312" w:eastAsia="仿宋_GB2312" w:cs="仿宋_GB2312"/>
          <w:kern w:val="0"/>
          <w:sz w:val="32"/>
          <w:szCs w:val="32"/>
        </w:rPr>
        <w:t>网络安全等级保护、网络安全预警通报和用户信息保护</w:t>
      </w:r>
      <w:r>
        <w:rPr>
          <w:rFonts w:hint="eastAsia" w:ascii="仿宋_GB2312" w:hAnsi="仿宋_GB2312" w:eastAsia="仿宋_GB2312" w:cs="仿宋_GB2312"/>
          <w:kern w:val="0"/>
          <w:sz w:val="32"/>
          <w:szCs w:val="32"/>
          <w:lang w:eastAsia="zh-CN"/>
        </w:rPr>
        <w:t>等</w:t>
      </w:r>
      <w:r>
        <w:rPr>
          <w:rFonts w:hint="eastAsia" w:ascii="仿宋_GB2312" w:hAnsi="仿宋_GB2312" w:eastAsia="仿宋_GB2312" w:cs="仿宋_GB2312"/>
          <w:kern w:val="0"/>
          <w:sz w:val="32"/>
          <w:szCs w:val="32"/>
        </w:rPr>
        <w:t>制度，</w:t>
      </w:r>
      <w:r>
        <w:rPr>
          <w:rFonts w:hint="eastAsia" w:ascii="仿宋_GB2312" w:hAnsi="仿宋_GB2312" w:eastAsia="仿宋_GB2312" w:cs="仿宋_GB2312"/>
          <w:b w:val="0"/>
          <w:i w:val="0"/>
          <w:caps w:val="0"/>
          <w:spacing w:val="0"/>
          <w:sz w:val="32"/>
          <w:szCs w:val="32"/>
          <w:shd w:val="clear"/>
        </w:rPr>
        <w:t>具</w:t>
      </w:r>
      <w:r>
        <w:rPr>
          <w:rFonts w:hint="eastAsia" w:ascii="仿宋_GB2312" w:hAnsi="仿宋_GB2312" w:eastAsia="仿宋_GB2312" w:cs="仿宋_GB2312"/>
          <w:b w:val="0"/>
          <w:i w:val="0"/>
          <w:caps w:val="0"/>
          <w:spacing w:val="0"/>
          <w:sz w:val="32"/>
          <w:szCs w:val="32"/>
          <w:shd w:val="clear"/>
          <w:lang w:eastAsia="zh-CN"/>
        </w:rPr>
        <w:t>备</w:t>
      </w:r>
      <w:r>
        <w:rPr>
          <w:rFonts w:hint="eastAsia" w:ascii="仿宋_GB2312" w:hAnsi="仿宋_GB2312" w:eastAsia="仿宋_GB2312" w:cs="仿宋_GB2312"/>
          <w:b w:val="0"/>
          <w:i w:val="0"/>
          <w:caps w:val="0"/>
          <w:spacing w:val="0"/>
          <w:sz w:val="32"/>
          <w:szCs w:val="32"/>
          <w:shd w:val="clear"/>
        </w:rPr>
        <w:t>完善的安全保护技术措施</w:t>
      </w:r>
      <w:r>
        <w:rPr>
          <w:rFonts w:hint="eastAsia" w:ascii="仿宋_GB2312" w:hAnsi="仿宋_GB2312" w:eastAsia="仿宋_GB2312" w:cs="仿宋_GB2312"/>
          <w:b w:val="0"/>
          <w:i w:val="0"/>
          <w:caps w:val="0"/>
          <w:spacing w:val="0"/>
          <w:sz w:val="32"/>
          <w:szCs w:val="32"/>
          <w:shd w:val="clear"/>
          <w:lang w:eastAsia="zh-CN"/>
        </w:rPr>
        <w:t>。</w:t>
      </w:r>
      <w:r>
        <w:rPr>
          <w:rFonts w:hint="eastAsia" w:ascii="仿宋_GB2312" w:hAnsi="仿宋_GB2312" w:eastAsia="仿宋_GB2312" w:cs="仿宋_GB2312"/>
          <w:kern w:val="0"/>
          <w:sz w:val="32"/>
          <w:szCs w:val="32"/>
        </w:rPr>
        <w:t>按照“后台实名、前台自愿”原则，经培训对象及其监护人同意后，对培训对象进行真实身份信息认证。</w:t>
      </w:r>
      <w:r>
        <w:rPr>
          <w:rFonts w:hint="eastAsia" w:ascii="仿宋_GB2312" w:hAnsi="仿宋_GB2312" w:eastAsia="仿宋_GB2312" w:cs="仿宋_GB2312"/>
          <w:b w:val="0"/>
          <w:i w:val="0"/>
          <w:caps w:val="0"/>
          <w:spacing w:val="0"/>
          <w:sz w:val="32"/>
          <w:szCs w:val="32"/>
          <w:shd w:val="clear"/>
        </w:rPr>
        <w:t>做好信息和数据安全防护，防止泄露学生隐私</w:t>
      </w:r>
      <w:r>
        <w:rPr>
          <w:rFonts w:hint="eastAsia" w:ascii="仿宋_GB2312" w:hAnsi="仿宋_GB2312" w:eastAsia="仿宋_GB2312" w:cs="仿宋_GB2312"/>
          <w:b w:val="0"/>
          <w:i w:val="0"/>
          <w:caps w:val="0"/>
          <w:spacing w:val="0"/>
          <w:sz w:val="32"/>
          <w:szCs w:val="32"/>
          <w:shd w:val="clear"/>
          <w:lang w:eastAsia="zh-CN"/>
        </w:rPr>
        <w:t>，</w:t>
      </w:r>
      <w:r>
        <w:rPr>
          <w:rFonts w:hint="eastAsia" w:ascii="仿宋_GB2312" w:hAnsi="仿宋_GB2312" w:eastAsia="仿宋_GB2312" w:cs="仿宋_GB2312"/>
          <w:b w:val="0"/>
          <w:i w:val="0"/>
          <w:caps w:val="0"/>
          <w:spacing w:val="0"/>
          <w:sz w:val="32"/>
          <w:szCs w:val="32"/>
          <w:shd w:val="clear"/>
        </w:rPr>
        <w:t>不得非法出售或者非法向他人提供培训对象信息。用户行为日志须留存1年以上</w:t>
      </w:r>
      <w:r>
        <w:rPr>
          <w:rFonts w:hint="eastAsia" w:ascii="仿宋_GB2312" w:hAnsi="仿宋_GB2312" w:eastAsia="仿宋_GB2312" w:cs="仿宋_GB2312"/>
          <w:b w:val="0"/>
          <w:i w:val="0"/>
          <w:caps w:val="0"/>
          <w:spacing w:val="0"/>
          <w:sz w:val="32"/>
          <w:szCs w:val="32"/>
          <w:shd w:val="clear"/>
          <w:lang w:eastAsia="zh-CN"/>
        </w:rPr>
        <w:t>。</w:t>
      </w:r>
    </w:p>
    <w:p>
      <w:pPr>
        <w:keepNext w:val="0"/>
        <w:keepLines w:val="0"/>
        <w:pageBreakBefore w:val="0"/>
        <w:widowControl w:val="0"/>
        <w:numPr>
          <w:ilvl w:val="-1"/>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Lines="0" w:beforeAutospacing="0" w:afterLines="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kern w:val="0"/>
          <w:sz w:val="32"/>
          <w:szCs w:val="32"/>
        </w:rPr>
      </w:pPr>
      <w:r>
        <w:rPr>
          <w:rFonts w:hint="eastAsia" w:ascii="楷体_GB2312" w:hAnsi="楷体_GB2312" w:eastAsia="楷体_GB2312" w:cs="楷体_GB2312"/>
          <w:b w:val="0"/>
          <w:i w:val="0"/>
          <w:caps w:val="0"/>
          <w:spacing w:val="0"/>
          <w:sz w:val="32"/>
          <w:szCs w:val="32"/>
          <w:shd w:val="clear"/>
          <w:lang w:val="en-US" w:eastAsia="zh-CN"/>
        </w:rPr>
        <w:t>5.</w:t>
      </w:r>
      <w:r>
        <w:rPr>
          <w:rFonts w:hint="eastAsia" w:ascii="楷体_GB2312" w:hAnsi="楷体_GB2312" w:eastAsia="楷体_GB2312" w:cs="楷体_GB2312"/>
          <w:b w:val="0"/>
          <w:i w:val="0"/>
          <w:caps w:val="0"/>
          <w:spacing w:val="0"/>
          <w:sz w:val="32"/>
          <w:szCs w:val="32"/>
          <w:shd w:val="clear"/>
        </w:rPr>
        <w:t>规范经营</w:t>
      </w:r>
      <w:r>
        <w:rPr>
          <w:rFonts w:hint="eastAsia" w:ascii="楷体_GB2312" w:hAnsi="楷体_GB2312" w:eastAsia="楷体_GB2312" w:cs="楷体_GB2312"/>
          <w:b w:val="0"/>
          <w:i w:val="0"/>
          <w:caps w:val="0"/>
          <w:spacing w:val="0"/>
          <w:sz w:val="32"/>
          <w:szCs w:val="32"/>
          <w:shd w:val="clear"/>
          <w:lang w:eastAsia="zh-CN"/>
        </w:rPr>
        <w:t>。</w:t>
      </w:r>
      <w:r>
        <w:rPr>
          <w:rFonts w:hint="eastAsia" w:ascii="仿宋_GB2312" w:hAnsi="仿宋_GB2312" w:eastAsia="仿宋_GB2312" w:cs="仿宋_GB2312"/>
          <w:kern w:val="0"/>
          <w:sz w:val="32"/>
          <w:szCs w:val="32"/>
        </w:rPr>
        <w:t>严格执行国家关于财务与资产管理规定，在培训平台的显著位置</w:t>
      </w:r>
      <w:r>
        <w:rPr>
          <w:rFonts w:hint="eastAsia" w:ascii="仿宋_GB2312" w:hAnsi="仿宋_GB2312" w:eastAsia="仿宋_GB2312" w:cs="仿宋_GB2312"/>
          <w:kern w:val="0"/>
          <w:sz w:val="32"/>
          <w:szCs w:val="32"/>
          <w:lang w:eastAsia="zh-CN"/>
        </w:rPr>
        <w:t>公布</w:t>
      </w:r>
      <w:r>
        <w:rPr>
          <w:rFonts w:hint="eastAsia" w:ascii="仿宋_GB2312" w:hAnsi="仿宋_GB2312" w:eastAsia="仿宋_GB2312" w:cs="仿宋_GB2312"/>
          <w:kern w:val="0"/>
          <w:sz w:val="32"/>
          <w:szCs w:val="32"/>
        </w:rPr>
        <w:t>收费项目、标准及退费办法。收费时段与教学安排应协调一致，收取的预付资金总规模应与服务能力相匹配，严禁超出服务能力收取预付资金，预付资金只能用于教育培训业务，不得用于其他投资，保障资金安全。按课时收费的，每科不得一次性收取超过60课时的费用；按培训周期收费的，不得一次性收取时间跨度超过3个月的费用。提供的格式合同（服务协议）应当遵循公平原则</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确定当事人权利和义务，切实履行相关提醒和说明义务，不得包含排除或限制消费者权利、减轻或免除经营者责任、加重消费者责任等不公平、不合理条款。鼓励建立第三方账户监管机制，</w:t>
      </w:r>
      <w:r>
        <w:rPr>
          <w:rFonts w:hint="eastAsia" w:ascii="仿宋_GB2312" w:hAnsi="仿宋_GB2312" w:eastAsia="仿宋_GB2312" w:cs="仿宋_GB2312"/>
          <w:kern w:val="0"/>
          <w:sz w:val="32"/>
          <w:szCs w:val="32"/>
          <w:lang w:eastAsia="zh-CN"/>
        </w:rPr>
        <w:t>维护</w:t>
      </w:r>
      <w:r>
        <w:rPr>
          <w:rFonts w:hint="eastAsia" w:ascii="仿宋_GB2312" w:hAnsi="仿宋_GB2312" w:eastAsia="仿宋_GB2312" w:cs="仿宋_GB2312"/>
          <w:kern w:val="0"/>
          <w:sz w:val="32"/>
          <w:szCs w:val="32"/>
        </w:rPr>
        <w:t>用户权益。</w:t>
      </w:r>
    </w:p>
    <w:p>
      <w:pPr>
        <w:keepNext w:val="0"/>
        <w:keepLines w:val="0"/>
        <w:pageBreakBefore w:val="0"/>
        <w:widowControl w:val="0"/>
        <w:numPr>
          <w:ilvl w:val="-1"/>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Lines="0" w:beforeAutospacing="0" w:afterLines="0" w:afterAutospacing="0" w:line="560" w:lineRule="exact"/>
        <w:ind w:left="0" w:leftChars="0" w:right="0" w:rightChars="0" w:firstLine="629" w:firstLineChars="200"/>
        <w:jc w:val="both"/>
        <w:textAlignment w:val="auto"/>
        <w:outlineLvl w:val="9"/>
        <w:rPr>
          <w:rFonts w:hint="eastAsia" w:ascii="仿宋_GB2312" w:hAnsi="仿宋_GB2312" w:eastAsia="仿宋_GB2312" w:cs="仿宋_GB2312"/>
          <w:b w:val="0"/>
          <w:i w:val="0"/>
          <w:caps w:val="0"/>
          <w:color w:val="auto"/>
          <w:spacing w:val="0"/>
          <w:sz w:val="32"/>
          <w:szCs w:val="32"/>
          <w:shd w:val="clear" w:fill="auto"/>
        </w:rPr>
      </w:pPr>
      <w:r>
        <w:rPr>
          <w:rFonts w:hint="eastAsia" w:ascii="楷体_GB2312" w:hAnsi="楷体_GB2312" w:eastAsia="楷体_GB2312" w:cs="楷体_GB2312"/>
          <w:b/>
          <w:bCs/>
          <w:w w:val="98"/>
          <w:kern w:val="2"/>
          <w:sz w:val="32"/>
          <w:szCs w:val="32"/>
          <w:lang w:val="en-US" w:eastAsia="zh-CN" w:bidi="ar-SA"/>
        </w:rPr>
        <w:t>（二）排查整改流程。</w:t>
      </w:r>
      <w:r>
        <w:rPr>
          <w:rFonts w:hint="eastAsia" w:ascii="仿宋_GB2312" w:hAnsi="仿宋_GB2312" w:eastAsia="仿宋_GB2312" w:cs="仿宋_GB2312"/>
          <w:b w:val="0"/>
          <w:bCs w:val="0"/>
          <w:w w:val="98"/>
          <w:kern w:val="2"/>
          <w:sz w:val="32"/>
          <w:szCs w:val="32"/>
          <w:lang w:val="en-US" w:eastAsia="zh-CN" w:bidi="ar"/>
        </w:rPr>
        <w:t>本方案印发之日起，</w:t>
      </w:r>
      <w:r>
        <w:rPr>
          <w:rFonts w:hint="eastAsia" w:ascii="仿宋_GB2312" w:hAnsi="仿宋_GB2312" w:eastAsia="仿宋_GB2312" w:cs="仿宋_GB2312"/>
          <w:b w:val="0"/>
          <w:bCs w:val="0"/>
          <w:i w:val="0"/>
          <w:caps w:val="0"/>
          <w:spacing w:val="0"/>
          <w:w w:val="98"/>
          <w:sz w:val="32"/>
          <w:szCs w:val="32"/>
          <w:shd w:val="clear"/>
          <w:lang w:eastAsia="zh-CN"/>
        </w:rPr>
        <w:t>校外线上培训机构</w:t>
      </w:r>
      <w:r>
        <w:rPr>
          <w:rFonts w:hint="eastAsia" w:ascii="仿宋_GB2312" w:hAnsi="仿宋_GB2312" w:eastAsia="仿宋_GB2312" w:cs="仿宋_GB2312"/>
          <w:w w:val="98"/>
          <w:sz w:val="32"/>
          <w:szCs w:val="32"/>
          <w:lang w:val="en-US" w:eastAsia="zh-CN"/>
        </w:rPr>
        <w:t>应开展自查自改，主动配合排查工作，并提供1个拥有全部权限以及能够独立访问所有内容的账号和密码，以便工作人员审查所有版块内容（产品全部功能均无需注册登录、可免费浏览任意版块的除外）；2019年12月底前，省教育厅联合有关部门对校外线上培训机构进行排查，对存在问题提出整改意见；2020年6月底前，经排查存在问题的</w:t>
      </w:r>
      <w:r>
        <w:rPr>
          <w:rFonts w:hint="eastAsia" w:ascii="仿宋_GB2312" w:hAnsi="仿宋_GB2312" w:eastAsia="仿宋_GB2312" w:cs="仿宋_GB2312"/>
          <w:w w:val="98"/>
          <w:sz w:val="32"/>
          <w:szCs w:val="32"/>
        </w:rPr>
        <w:t>校外线上培训</w:t>
      </w:r>
      <w:r>
        <w:rPr>
          <w:rFonts w:hint="eastAsia" w:ascii="仿宋_GB2312" w:hAnsi="仿宋_GB2312" w:eastAsia="仿宋_GB2312" w:cs="仿宋_GB2312"/>
          <w:w w:val="98"/>
          <w:sz w:val="32"/>
          <w:szCs w:val="32"/>
          <w:lang w:val="en-US" w:eastAsia="zh-CN"/>
        </w:rPr>
        <w:t>机构，要按整改意见完成整改并重新提交材料。</w:t>
      </w:r>
      <w:r>
        <w:rPr>
          <w:rFonts w:hint="eastAsia" w:ascii="仿宋_GB2312" w:hAnsi="仿宋_GB2312" w:eastAsia="仿宋_GB2312" w:cs="仿宋_GB2312"/>
          <w:b w:val="0"/>
          <w:i w:val="0"/>
          <w:caps w:val="0"/>
          <w:color w:val="auto"/>
          <w:spacing w:val="0"/>
          <w:w w:val="98"/>
          <w:sz w:val="32"/>
          <w:szCs w:val="32"/>
          <w:shd w:val="clear" w:fill="auto"/>
        </w:rPr>
        <w:t>对拒不配合排查或逾期未完成整改、整改不到位的校外线上培训机构</w:t>
      </w:r>
      <w:r>
        <w:rPr>
          <w:rFonts w:hint="eastAsia" w:ascii="仿宋_GB2312" w:hAnsi="仿宋_GB2312" w:eastAsia="仿宋_GB2312" w:cs="仿宋_GB2312"/>
          <w:b w:val="0"/>
          <w:i w:val="0"/>
          <w:caps w:val="0"/>
          <w:color w:val="auto"/>
          <w:spacing w:val="0"/>
          <w:w w:val="98"/>
          <w:sz w:val="32"/>
          <w:szCs w:val="32"/>
          <w:shd w:val="clear" w:fill="auto"/>
          <w:lang w:eastAsia="zh-CN"/>
        </w:rPr>
        <w:t>将</w:t>
      </w:r>
      <w:r>
        <w:rPr>
          <w:rFonts w:hint="eastAsia" w:ascii="仿宋_GB2312" w:hAnsi="仿宋_GB2312" w:eastAsia="仿宋_GB2312" w:cs="仿宋_GB2312"/>
          <w:b w:val="0"/>
          <w:i w:val="0"/>
          <w:caps w:val="0"/>
          <w:color w:val="auto"/>
          <w:spacing w:val="0"/>
          <w:w w:val="98"/>
          <w:sz w:val="32"/>
          <w:szCs w:val="32"/>
          <w:shd w:val="clear" w:fill="auto"/>
        </w:rPr>
        <w:t>进行查处，视情节暂停或停止培训平台运营、下架培训应用、关闭微信公众号（小程序）、依法进行经济处罚等。</w:t>
      </w:r>
    </w:p>
    <w:p>
      <w:pPr>
        <w:keepNext w:val="0"/>
        <w:keepLines w:val="0"/>
        <w:pageBreakBefore w:val="0"/>
        <w:widowControl w:val="0"/>
        <w:numPr>
          <w:ilvl w:val="-1"/>
          <w:numId w:val="0"/>
        </w:numPr>
        <w:kinsoku/>
        <w:wordWrap/>
        <w:overflowPunct/>
        <w:topLinePunct w:val="0"/>
        <w:autoSpaceDE/>
        <w:autoSpaceDN/>
        <w:bidi w:val="0"/>
        <w:spacing w:beforeLines="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黑体" w:hAnsi="黑体" w:eastAsia="黑体" w:cs="黑体"/>
          <w:sz w:val="32"/>
          <w:szCs w:val="32"/>
          <w:lang w:val="en-US" w:eastAsia="zh-CN"/>
        </w:rPr>
        <w:t>六</w:t>
      </w:r>
      <w:r>
        <w:rPr>
          <w:rFonts w:hint="eastAsia" w:ascii="黑体" w:hAnsi="黑体" w:eastAsia="黑体" w:cs="黑体"/>
          <w:kern w:val="2"/>
          <w:sz w:val="32"/>
          <w:szCs w:val="32"/>
        </w:rPr>
        <w:t>、</w:t>
      </w:r>
      <w:r>
        <w:rPr>
          <w:rFonts w:hint="eastAsia" w:ascii="黑体" w:hAnsi="黑体" w:eastAsia="黑体" w:cs="黑体"/>
          <w:kern w:val="2"/>
          <w:sz w:val="32"/>
          <w:szCs w:val="32"/>
          <w:lang w:val="en-US" w:eastAsia="zh-CN" w:bidi="ar-SA"/>
        </w:rPr>
        <w:t>组织保障</w:t>
      </w:r>
    </w:p>
    <w:p>
      <w:pPr>
        <w:keepNext w:val="0"/>
        <w:keepLines w:val="0"/>
        <w:pageBreakBefore w:val="0"/>
        <w:widowControl w:val="0"/>
        <w:numPr>
          <w:ilvl w:val="-1"/>
          <w:numId w:val="0"/>
        </w:numPr>
        <w:shd w:val="clear" w:color="auto" w:fill="FFFFFF"/>
        <w:kinsoku/>
        <w:wordWrap/>
        <w:overflowPunct/>
        <w:topLinePunct w:val="0"/>
        <w:autoSpaceDE/>
        <w:autoSpaceDN/>
        <w:bidi w:val="0"/>
        <w:spacing w:beforeLines="0" w:afterLines="0" w:line="560" w:lineRule="exact"/>
        <w:ind w:left="0" w:leftChars="0" w:right="0" w:rightChars="0"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kern w:val="2"/>
          <w:sz w:val="32"/>
          <w:szCs w:val="32"/>
          <w:lang w:eastAsia="zh-CN" w:bidi="ar-SA"/>
        </w:rPr>
        <w:t>（一）加强组织领导。</w:t>
      </w:r>
      <w:r>
        <w:rPr>
          <w:rFonts w:hint="eastAsia" w:ascii="仿宋_GB2312" w:hAnsi="仿宋_GB2312" w:eastAsia="仿宋_GB2312" w:cs="仿宋_GB2312"/>
          <w:sz w:val="32"/>
          <w:szCs w:val="32"/>
          <w:shd w:val="clear" w:color="auto" w:fill="FFFFFF"/>
        </w:rPr>
        <w:t>各地要统筹校外线下和线上培训规范治理工作，建立</w:t>
      </w:r>
      <w:r>
        <w:rPr>
          <w:rFonts w:hint="eastAsia" w:ascii="仿宋_GB2312" w:hAnsi="仿宋_GB2312" w:eastAsia="仿宋_GB2312" w:cs="仿宋_GB2312"/>
          <w:sz w:val="32"/>
          <w:szCs w:val="32"/>
          <w:shd w:val="clear" w:color="auto" w:fill="FFFFFF"/>
          <w:lang w:eastAsia="zh-CN"/>
        </w:rPr>
        <w:t>多部门</w:t>
      </w:r>
      <w:r>
        <w:rPr>
          <w:rFonts w:hint="eastAsia" w:ascii="仿宋_GB2312" w:hAnsi="仿宋_GB2312" w:eastAsia="仿宋_GB2312" w:cs="仿宋_GB2312"/>
          <w:sz w:val="32"/>
          <w:szCs w:val="32"/>
          <w:shd w:val="clear" w:color="auto" w:fill="FFFFFF"/>
        </w:rPr>
        <w:t>参与的工作机制，制订工作方案和应急预案。</w:t>
      </w:r>
      <w:r>
        <w:rPr>
          <w:rFonts w:hint="eastAsia" w:ascii="仿宋_GB2312" w:hAnsi="仿宋_GB2312" w:eastAsia="仿宋_GB2312" w:cs="仿宋_GB2312"/>
          <w:sz w:val="32"/>
          <w:szCs w:val="32"/>
          <w:shd w:val="clear" w:color="auto" w:fill="FFFFFF"/>
          <w:lang w:eastAsia="zh-CN"/>
        </w:rPr>
        <w:t>省级</w:t>
      </w:r>
      <w:r>
        <w:rPr>
          <w:rFonts w:hint="eastAsia" w:ascii="仿宋_GB2312" w:hAnsi="仿宋_GB2312" w:eastAsia="仿宋_GB2312" w:cs="仿宋_GB2312"/>
          <w:sz w:val="32"/>
          <w:szCs w:val="32"/>
        </w:rPr>
        <w:t>成立由省教育厅</w:t>
      </w:r>
      <w:r>
        <w:rPr>
          <w:rFonts w:hint="eastAsia" w:ascii="仿宋_GB2312" w:hAnsi="仿宋_GB2312" w:eastAsia="仿宋_GB2312" w:cs="仿宋_GB2312"/>
          <w:sz w:val="32"/>
          <w:szCs w:val="32"/>
          <w:lang w:eastAsia="zh-CN"/>
        </w:rPr>
        <w:t>牵头，省委网信办、省公安厅、广电局、通信管理局、“扫黄打非”办</w:t>
      </w:r>
      <w:r>
        <w:rPr>
          <w:rFonts w:hint="eastAsia" w:ascii="仿宋_GB2312" w:hAnsi="仿宋_GB2312" w:eastAsia="仿宋_GB2312" w:cs="仿宋_GB2312"/>
          <w:sz w:val="32"/>
          <w:szCs w:val="32"/>
        </w:rPr>
        <w:t>共同</w:t>
      </w:r>
      <w:r>
        <w:rPr>
          <w:rFonts w:hint="eastAsia" w:ascii="仿宋_GB2312" w:hAnsi="仿宋_GB2312" w:eastAsia="仿宋_GB2312" w:cs="仿宋_GB2312"/>
          <w:sz w:val="32"/>
          <w:szCs w:val="32"/>
          <w:lang w:val="en-US" w:eastAsia="zh-CN"/>
        </w:rPr>
        <w:t>参与的“福建省规范校外线上培训工作小组”</w:t>
      </w: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lang w:eastAsia="zh-CN"/>
        </w:rPr>
        <w:t>）。</w:t>
      </w:r>
    </w:p>
    <w:p>
      <w:pPr>
        <w:pStyle w:val="6"/>
        <w:keepNext w:val="0"/>
        <w:keepLines w:val="0"/>
        <w:pageBreakBefore w:val="0"/>
        <w:widowControl w:val="0"/>
        <w:numPr>
          <w:ilvl w:val="-1"/>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Lines="0" w:beforeAutospacing="0" w:after="0" w:afterLines="0" w:afterAutospacing="0" w:line="560" w:lineRule="exact"/>
        <w:ind w:left="0" w:leftChars="0" w:right="0" w:rightChars="0" w:firstLine="643" w:firstLineChars="200"/>
        <w:jc w:val="both"/>
        <w:textAlignment w:val="auto"/>
        <w:outlineLvl w:val="9"/>
        <w:rPr>
          <w:rFonts w:hint="eastAsia" w:ascii="仿宋_GB2312" w:hAnsi="Arial" w:eastAsia="仿宋_GB2312" w:cs="Arial"/>
          <w:sz w:val="32"/>
          <w:szCs w:val="32"/>
          <w:shd w:val="clear" w:color="auto" w:fill="FFFFFF"/>
        </w:rPr>
      </w:pPr>
      <w:r>
        <w:rPr>
          <w:rFonts w:hint="eastAsia" w:ascii="楷体_GB2312" w:hAnsi="楷体_GB2312" w:eastAsia="楷体_GB2312" w:cs="楷体_GB2312"/>
          <w:b/>
          <w:bCs/>
          <w:i w:val="0"/>
          <w:caps w:val="0"/>
          <w:spacing w:val="0"/>
          <w:kern w:val="2"/>
          <w:sz w:val="32"/>
          <w:szCs w:val="32"/>
          <w:shd w:val="clear"/>
          <w:lang w:val="en-US" w:eastAsia="zh-CN" w:bidi="ar-SA"/>
        </w:rPr>
        <w:t>（二）强化日常监管。</w:t>
      </w:r>
      <w:r>
        <w:rPr>
          <w:rFonts w:hint="eastAsia" w:ascii="仿宋_GB2312" w:hAnsi="微软雅黑" w:eastAsia="仿宋_GB2312" w:cs="宋体"/>
          <w:kern w:val="0"/>
          <w:sz w:val="32"/>
          <w:szCs w:val="32"/>
          <w:lang w:eastAsia="zh-CN"/>
        </w:rPr>
        <w:t>各相关部门要</w:t>
      </w:r>
      <w:r>
        <w:rPr>
          <w:rFonts w:hint="eastAsia" w:ascii="仿宋_GB2312" w:eastAsia="仿宋_GB2312"/>
          <w:sz w:val="32"/>
        </w:rPr>
        <w:t>探索“互联网+监管”机制，改进监管技术手段，</w:t>
      </w:r>
      <w:r>
        <w:rPr>
          <w:rFonts w:hint="eastAsia" w:ascii="仿宋_GB2312" w:eastAsia="仿宋_GB2312"/>
          <w:sz w:val="32"/>
          <w:lang w:eastAsia="zh-CN"/>
        </w:rPr>
        <w:t>健全日常监管制度，同时结合我省“净网”“护苗”专项行动，加大对校外线上培训违法违规的查处力度。</w:t>
      </w:r>
      <w:r>
        <w:rPr>
          <w:rFonts w:hint="eastAsia" w:ascii="仿宋_GB2312" w:hAnsi="Arial" w:eastAsia="仿宋_GB2312" w:cs="Arial"/>
          <w:sz w:val="32"/>
          <w:szCs w:val="32"/>
          <w:shd w:val="clear" w:color="auto" w:fill="FFFFFF"/>
        </w:rPr>
        <w:t>黑白名单由</w:t>
      </w:r>
      <w:r>
        <w:rPr>
          <w:rFonts w:hint="eastAsia" w:ascii="仿宋_GB2312" w:hAnsi="Arial" w:eastAsia="仿宋_GB2312" w:cs="Arial"/>
          <w:sz w:val="32"/>
          <w:szCs w:val="32"/>
          <w:shd w:val="clear" w:color="auto" w:fill="FFFFFF"/>
          <w:lang w:eastAsia="zh-CN"/>
        </w:rPr>
        <w:t>省教育厅</w:t>
      </w:r>
      <w:r>
        <w:rPr>
          <w:rFonts w:hint="eastAsia" w:ascii="仿宋_GB2312" w:hAnsi="Arial" w:eastAsia="仿宋_GB2312" w:cs="Arial"/>
          <w:sz w:val="32"/>
          <w:szCs w:val="32"/>
          <w:shd w:val="clear" w:color="auto" w:fill="FFFFFF"/>
        </w:rPr>
        <w:t>利用</w:t>
      </w:r>
      <w:r>
        <w:rPr>
          <w:rFonts w:hint="eastAsia" w:ascii="仿宋_GB2312" w:hAnsi="Arial" w:eastAsia="仿宋_GB2312" w:cs="Arial"/>
          <w:sz w:val="32"/>
          <w:szCs w:val="32"/>
          <w:shd w:val="clear" w:color="auto" w:fill="FFFFFF"/>
          <w:lang w:eastAsia="zh-CN"/>
        </w:rPr>
        <w:t>“</w:t>
      </w:r>
      <w:r>
        <w:rPr>
          <w:rFonts w:hint="eastAsia" w:ascii="仿宋_GB2312" w:hAnsi="Arial" w:eastAsia="仿宋_GB2312" w:cs="Arial"/>
          <w:sz w:val="32"/>
          <w:szCs w:val="32"/>
          <w:shd w:val="clear" w:color="auto" w:fill="FFFFFF"/>
        </w:rPr>
        <w:t>全国校外线上培训管理服务平台</w:t>
      </w:r>
      <w:r>
        <w:rPr>
          <w:rFonts w:hint="eastAsia" w:ascii="仿宋_GB2312" w:hAnsi="Arial" w:eastAsia="仿宋_GB2312" w:cs="Arial"/>
          <w:sz w:val="32"/>
          <w:szCs w:val="32"/>
          <w:shd w:val="clear" w:color="auto" w:fill="FFFFFF"/>
          <w:lang w:eastAsia="zh-CN"/>
        </w:rPr>
        <w:t>”</w:t>
      </w:r>
      <w:r>
        <w:rPr>
          <w:rFonts w:hint="eastAsia" w:ascii="仿宋_GB2312" w:hAnsi="Arial" w:eastAsia="仿宋_GB2312" w:cs="Arial"/>
          <w:sz w:val="32"/>
          <w:szCs w:val="32"/>
          <w:shd w:val="clear" w:color="auto" w:fill="FFFFFF"/>
        </w:rPr>
        <w:t>对外公布</w:t>
      </w:r>
      <w:r>
        <w:rPr>
          <w:rFonts w:hint="eastAsia" w:ascii="仿宋_GB2312" w:hAnsi="Arial" w:eastAsia="仿宋_GB2312" w:cs="Arial"/>
          <w:sz w:val="32"/>
          <w:szCs w:val="32"/>
          <w:shd w:val="clear" w:color="auto" w:fill="FFFFFF"/>
          <w:lang w:eastAsia="zh-CN"/>
        </w:rPr>
        <w:t>并适</w:t>
      </w:r>
      <w:r>
        <w:rPr>
          <w:rFonts w:hint="eastAsia" w:ascii="仿宋_GB2312" w:hAnsi="Arial" w:eastAsia="仿宋_GB2312" w:cs="Arial"/>
          <w:sz w:val="32"/>
          <w:szCs w:val="32"/>
          <w:shd w:val="clear" w:color="auto" w:fill="FFFFFF"/>
        </w:rPr>
        <w:t>时更新。</w:t>
      </w:r>
      <w:r>
        <w:rPr>
          <w:rFonts w:hint="eastAsia" w:ascii="仿宋_GB2312" w:hAnsi="Arial" w:eastAsia="仿宋_GB2312" w:cs="Arial"/>
          <w:sz w:val="32"/>
          <w:szCs w:val="32"/>
          <w:shd w:val="clear" w:color="auto" w:fill="FFFFFF"/>
          <w:lang w:eastAsia="zh-CN"/>
        </w:rPr>
        <w:t>对</w:t>
      </w:r>
      <w:r>
        <w:rPr>
          <w:rFonts w:hint="eastAsia" w:ascii="仿宋_GB2312" w:hAnsi="Arial" w:eastAsia="仿宋_GB2312" w:cs="Arial"/>
          <w:sz w:val="32"/>
          <w:szCs w:val="32"/>
          <w:shd w:val="clear" w:color="auto" w:fill="FFFFFF"/>
        </w:rPr>
        <w:t>列入黑名单的校外线上培训机构</w:t>
      </w:r>
      <w:r>
        <w:rPr>
          <w:rFonts w:hint="eastAsia" w:ascii="仿宋_GB2312" w:hAnsi="Arial" w:eastAsia="仿宋_GB2312" w:cs="Arial"/>
          <w:sz w:val="32"/>
          <w:szCs w:val="32"/>
          <w:shd w:val="clear" w:color="auto" w:fill="FFFFFF"/>
          <w:lang w:eastAsia="zh-CN"/>
        </w:rPr>
        <w:t>要</w:t>
      </w:r>
      <w:r>
        <w:rPr>
          <w:rFonts w:hint="eastAsia" w:ascii="仿宋_GB2312" w:hAnsi="Arial" w:eastAsia="仿宋_GB2312" w:cs="Arial"/>
          <w:sz w:val="32"/>
          <w:szCs w:val="32"/>
          <w:shd w:val="clear" w:color="auto" w:fill="FFFFFF"/>
        </w:rPr>
        <w:t>依法依规严肃处理。</w:t>
      </w:r>
    </w:p>
    <w:p>
      <w:pPr>
        <w:keepNext w:val="0"/>
        <w:keepLines w:val="0"/>
        <w:pageBreakBefore w:val="0"/>
        <w:widowControl w:val="0"/>
        <w:suppressLineNumbers w:val="0"/>
        <w:shd w:val="clear" w:fill="auto"/>
        <w:kinsoku/>
        <w:wordWrap/>
        <w:overflowPunct/>
        <w:topLinePunct w:val="0"/>
        <w:autoSpaceDE/>
        <w:autoSpaceDN/>
        <w:bidi w:val="0"/>
        <w:spacing w:beforeLines="0" w:afterLines="0" w:line="560" w:lineRule="exact"/>
        <w:ind w:left="0" w:leftChars="0" w:right="0" w:rightChars="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kern w:val="2"/>
          <w:sz w:val="32"/>
          <w:szCs w:val="32"/>
          <w:lang w:eastAsia="zh-CN" w:bidi="ar-SA"/>
        </w:rPr>
        <w:t>（三）完善应急预案。</w:t>
      </w:r>
      <w:r>
        <w:rPr>
          <w:rFonts w:hint="eastAsia" w:ascii="仿宋_GB2312" w:hAnsi="仿宋_GB2312" w:eastAsia="仿宋_GB2312" w:cs="仿宋_GB2312"/>
          <w:kern w:val="2"/>
          <w:sz w:val="32"/>
          <w:szCs w:val="32"/>
          <w:lang w:eastAsia="zh-CN"/>
        </w:rPr>
        <w:t>校外线上培训机构</w:t>
      </w:r>
      <w:r>
        <w:rPr>
          <w:rFonts w:hint="eastAsia" w:ascii="仿宋_GB2312" w:hAnsi="仿宋_GB2312" w:eastAsia="仿宋_GB2312" w:cs="仿宋_GB2312"/>
          <w:i w:val="0"/>
          <w:caps w:val="0"/>
          <w:color w:val="auto"/>
          <w:spacing w:val="0"/>
          <w:sz w:val="32"/>
          <w:szCs w:val="32"/>
          <w:shd w:val="clear" w:fill="auto"/>
          <w:lang w:eastAsia="zh-CN"/>
        </w:rPr>
        <w:t>要</w:t>
      </w:r>
      <w:r>
        <w:rPr>
          <w:rFonts w:hint="eastAsia" w:ascii="仿宋_GB2312" w:hAnsi="仿宋_GB2312" w:eastAsia="仿宋_GB2312" w:cs="仿宋_GB2312"/>
          <w:i w:val="0"/>
          <w:caps w:val="0"/>
          <w:color w:val="auto"/>
          <w:spacing w:val="0"/>
          <w:sz w:val="32"/>
          <w:szCs w:val="32"/>
          <w:shd w:val="clear" w:fill="auto"/>
        </w:rPr>
        <w:t>采取技术措施和必要措施保证网络安全、稳定运行，防范网络违法犯罪活动，有效应对网络安全事件，保障电子交易安全。</w:t>
      </w:r>
      <w:r>
        <w:rPr>
          <w:rFonts w:hint="eastAsia" w:ascii="仿宋_GB2312" w:hAnsi="仿宋_GB2312" w:eastAsia="仿宋_GB2312" w:cs="仿宋_GB2312"/>
          <w:i w:val="0"/>
          <w:caps w:val="0"/>
          <w:color w:val="auto"/>
          <w:spacing w:val="0"/>
          <w:sz w:val="32"/>
          <w:szCs w:val="32"/>
          <w:shd w:val="clear" w:fill="auto"/>
          <w:lang w:eastAsia="zh-CN"/>
        </w:rPr>
        <w:t>要</w:t>
      </w:r>
      <w:r>
        <w:rPr>
          <w:rFonts w:hint="eastAsia" w:ascii="仿宋_GB2312" w:hAnsi="仿宋_GB2312" w:eastAsia="仿宋_GB2312" w:cs="仿宋_GB2312"/>
          <w:i w:val="0"/>
          <w:caps w:val="0"/>
          <w:color w:val="auto"/>
          <w:spacing w:val="0"/>
          <w:sz w:val="32"/>
          <w:szCs w:val="32"/>
          <w:shd w:val="clear" w:fill="auto"/>
        </w:rPr>
        <w:t>制定网络安全应急预案，发生网络安全事件时立即启动应急预案，采取相应补救措施，并向</w:t>
      </w:r>
      <w:r>
        <w:rPr>
          <w:rFonts w:hint="eastAsia" w:ascii="仿宋_GB2312" w:hAnsi="仿宋_GB2312" w:eastAsia="仿宋_GB2312" w:cs="仿宋_GB2312"/>
          <w:i w:val="0"/>
          <w:caps w:val="0"/>
          <w:color w:val="auto"/>
          <w:spacing w:val="0"/>
          <w:sz w:val="32"/>
          <w:szCs w:val="32"/>
          <w:shd w:val="clear" w:fill="auto"/>
          <w:lang w:eastAsia="zh-CN"/>
        </w:rPr>
        <w:t>地方</w:t>
      </w:r>
      <w:r>
        <w:rPr>
          <w:rFonts w:hint="eastAsia" w:ascii="仿宋_GB2312" w:hAnsi="仿宋_GB2312" w:eastAsia="仿宋_GB2312" w:cs="仿宋_GB2312"/>
          <w:i w:val="0"/>
          <w:caps w:val="0"/>
          <w:color w:val="auto"/>
          <w:spacing w:val="0"/>
          <w:sz w:val="32"/>
          <w:szCs w:val="32"/>
          <w:shd w:val="clear" w:fill="auto"/>
        </w:rPr>
        <w:t>主管部门报告。</w:t>
      </w:r>
      <w:r>
        <w:rPr>
          <w:rFonts w:hint="eastAsia" w:ascii="仿宋_GB2312" w:hAnsi="仿宋_GB2312" w:eastAsia="仿宋_GB2312" w:cs="仿宋_GB2312"/>
          <w:sz w:val="32"/>
          <w:szCs w:val="32"/>
        </w:rPr>
        <w:t>各有关</w:t>
      </w:r>
      <w:r>
        <w:rPr>
          <w:rFonts w:hint="eastAsia" w:ascii="仿宋_GB2312" w:hAnsi="仿宋_GB2312" w:eastAsia="仿宋_GB2312" w:cs="仿宋_GB2312"/>
          <w:sz w:val="32"/>
          <w:szCs w:val="32"/>
          <w:lang w:eastAsia="zh-CN"/>
        </w:rPr>
        <w:t>部门要结合职能和责任分工，</w:t>
      </w:r>
      <w:r>
        <w:rPr>
          <w:rFonts w:hint="eastAsia" w:ascii="仿宋_GB2312" w:hAnsi="仿宋_GB2312" w:eastAsia="仿宋_GB2312" w:cs="仿宋_GB2312"/>
          <w:sz w:val="32"/>
          <w:szCs w:val="32"/>
        </w:rPr>
        <w:t>健全应急预案，加强对舆情和应急事件的预判研判，快速妥善处置突发事件。</w:t>
      </w:r>
    </w:p>
    <w:p>
      <w:pPr>
        <w:keepNext w:val="0"/>
        <w:keepLines w:val="0"/>
        <w:pageBreakBefore w:val="0"/>
        <w:widowControl w:val="0"/>
        <w:numPr>
          <w:ilvl w:val="-1"/>
          <w:numId w:val="0"/>
        </w:numPr>
        <w:suppressLineNumbers w:val="0"/>
        <w:shd w:val="clear" w:color="auto" w:fill="auto"/>
        <w:kinsoku/>
        <w:wordWrap/>
        <w:overflowPunct/>
        <w:topLinePunct w:val="0"/>
        <w:autoSpaceDE/>
        <w:autoSpaceDN/>
        <w:bidi w:val="0"/>
        <w:spacing w:beforeLines="0" w:afterLines="0" w:line="560" w:lineRule="exact"/>
        <w:ind w:left="0" w:leftChars="0" w:right="0" w:rightChars="0" w:firstLine="643" w:firstLineChars="200"/>
        <w:jc w:val="both"/>
        <w:textAlignment w:val="auto"/>
        <w:rPr>
          <w:rFonts w:hint="eastAsia" w:ascii="仿宋_GB2312" w:hAnsi="仿宋_GB2312" w:eastAsia="仿宋_GB2312" w:cs="仿宋_GB2312"/>
          <w:i w:val="0"/>
          <w:caps w:val="0"/>
          <w:spacing w:val="0"/>
          <w:kern w:val="2"/>
          <w:sz w:val="32"/>
          <w:szCs w:val="32"/>
          <w:shd w:val="clear"/>
          <w:lang w:val="en-US" w:eastAsia="zh-CN" w:bidi="ar-SA"/>
        </w:rPr>
      </w:pPr>
      <w:r>
        <w:rPr>
          <w:rFonts w:hint="eastAsia" w:ascii="楷体_GB2312" w:hAnsi="楷体_GB2312" w:eastAsia="楷体_GB2312" w:cs="楷体_GB2312"/>
          <w:b/>
          <w:bCs/>
          <w:i w:val="0"/>
          <w:caps w:val="0"/>
          <w:spacing w:val="0"/>
          <w:kern w:val="2"/>
          <w:sz w:val="32"/>
          <w:szCs w:val="32"/>
          <w:shd w:val="clear"/>
          <w:lang w:val="en-US" w:eastAsia="zh-CN" w:bidi="ar-SA"/>
        </w:rPr>
        <w:t>（四）强化督查引导。</w:t>
      </w:r>
      <w:r>
        <w:rPr>
          <w:rFonts w:hint="eastAsia" w:ascii="仿宋_GB2312" w:hAnsi="Arial" w:eastAsia="仿宋_GB2312" w:cs="Arial"/>
          <w:sz w:val="32"/>
          <w:szCs w:val="32"/>
          <w:shd w:val="clear" w:color="auto" w:fill="FFFFFF"/>
          <w:lang w:eastAsia="zh-CN"/>
        </w:rPr>
        <w:t>对地方规范校外线上培训发展工作要加强督查引导，建立问责机制，对责任不落实、措施不到位的单位和责任人进行严肃问责。</w:t>
      </w:r>
      <w:r>
        <w:rPr>
          <w:rFonts w:hint="eastAsia" w:ascii="仿宋_GB2312" w:hAnsi="仿宋_GB2312" w:eastAsia="仿宋_GB2312" w:cs="仿宋_GB2312"/>
          <w:i w:val="0"/>
          <w:caps w:val="0"/>
          <w:spacing w:val="0"/>
          <w:kern w:val="2"/>
          <w:sz w:val="32"/>
          <w:szCs w:val="32"/>
          <w:shd w:val="clear"/>
          <w:lang w:val="en-US" w:eastAsia="zh-CN" w:bidi="ar-SA"/>
        </w:rPr>
        <w:t>各地要加强舆论宣传，</w:t>
      </w:r>
      <w:r>
        <w:rPr>
          <w:rFonts w:hint="eastAsia" w:ascii="仿宋_GB2312" w:hAnsi="仿宋_GB2312" w:eastAsia="仿宋_GB2312" w:cs="仿宋_GB2312"/>
          <w:sz w:val="32"/>
          <w:szCs w:val="32"/>
          <w:lang w:eastAsia="zh-CN"/>
        </w:rPr>
        <w:t>做好校外线上培训备案审查的宣传工作；</w:t>
      </w:r>
      <w:r>
        <w:rPr>
          <w:rFonts w:hint="eastAsia" w:ascii="仿宋_GB2312" w:hAnsi="仿宋_GB2312" w:eastAsia="仿宋_GB2312" w:cs="仿宋_GB2312"/>
          <w:sz w:val="32"/>
          <w:szCs w:val="32"/>
          <w:shd w:val="clear" w:color="auto" w:fill="FFFFFF"/>
        </w:rPr>
        <w:t>引导和推动行业协会、商会开展行业规范和自律</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i w:val="0"/>
          <w:caps w:val="0"/>
          <w:spacing w:val="0"/>
          <w:kern w:val="2"/>
          <w:sz w:val="32"/>
          <w:szCs w:val="32"/>
          <w:shd w:val="clear"/>
          <w:lang w:val="en-US" w:eastAsia="zh-CN" w:bidi="ar-SA"/>
        </w:rPr>
        <w:t>引导家长树立正确的教育观念，理性看待参加校外培训的作用，不盲目攀比，切实减轻子女校外培训负担。注重发挥社会和舆论的监督作用，畅通投诉信息渠道，主动接受学生、家长、办学者和社会各界监督。</w:t>
      </w:r>
    </w:p>
    <w:p>
      <w:pPr>
        <w:keepNext w:val="0"/>
        <w:keepLines w:val="0"/>
        <w:pageBreakBefore w:val="0"/>
        <w:widowControl w:val="0"/>
        <w:numPr>
          <w:ilvl w:val="-1"/>
          <w:numId w:val="0"/>
        </w:numPr>
        <w:suppressLineNumbers w:val="0"/>
        <w:shd w:val="clear" w:color="auto" w:fill="auto"/>
        <w:kinsoku/>
        <w:wordWrap/>
        <w:overflowPunct/>
        <w:topLinePunct w:val="0"/>
        <w:autoSpaceDE/>
        <w:autoSpaceDN/>
        <w:bidi w:val="0"/>
        <w:spacing w:beforeLines="0" w:afterLines="0" w:line="560" w:lineRule="exact"/>
        <w:ind w:left="0" w:leftChars="0" w:right="0" w:rightChars="0" w:firstLine="640" w:firstLineChars="200"/>
        <w:jc w:val="left"/>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i w:val="0"/>
          <w:caps w:val="0"/>
          <w:spacing w:val="0"/>
          <w:kern w:val="2"/>
          <w:sz w:val="32"/>
          <w:szCs w:val="32"/>
          <w:shd w:val="clear"/>
          <w:lang w:val="en-US" w:eastAsia="zh-CN" w:bidi="ar-SA"/>
        </w:rPr>
        <w:t>投诉</w:t>
      </w:r>
      <w:r>
        <w:rPr>
          <w:rFonts w:hint="eastAsia" w:ascii="仿宋_GB2312" w:hAnsi="仿宋_GB2312" w:eastAsia="仿宋_GB2312" w:cs="仿宋_GB2312"/>
          <w:kern w:val="2"/>
          <w:sz w:val="32"/>
          <w:szCs w:val="32"/>
        </w:rPr>
        <w:t>举报</w:t>
      </w:r>
      <w:r>
        <w:rPr>
          <w:rFonts w:hint="eastAsia" w:ascii="仿宋_GB2312" w:hAnsi="仿宋_GB2312" w:eastAsia="仿宋_GB2312" w:cs="仿宋_GB2312"/>
          <w:kern w:val="2"/>
          <w:sz w:val="32"/>
          <w:szCs w:val="32"/>
          <w:lang w:eastAsia="zh-CN"/>
        </w:rPr>
        <w:t>电话</w:t>
      </w:r>
      <w:r>
        <w:rPr>
          <w:rFonts w:hint="eastAsia" w:ascii="仿宋_GB2312" w:hAnsi="仿宋_GB2312" w:eastAsia="仿宋_GB2312" w:cs="仿宋_GB2312"/>
          <w:kern w:val="2"/>
          <w:sz w:val="32"/>
          <w:szCs w:val="32"/>
        </w:rPr>
        <w:t>：</w:t>
      </w:r>
      <w:r>
        <w:rPr>
          <w:rFonts w:hint="eastAsia" w:ascii="仿宋_GB2312" w:hAnsi="仿宋_GB2312" w:eastAsia="仿宋_GB2312" w:cs="仿宋_GB2312"/>
          <w:kern w:val="2"/>
          <w:sz w:val="32"/>
          <w:szCs w:val="32"/>
          <w:lang w:eastAsia="zh-CN"/>
        </w:rPr>
        <w:t>省教育厅发展规划处</w:t>
      </w:r>
      <w:r>
        <w:rPr>
          <w:rFonts w:hint="eastAsia" w:ascii="仿宋_GB2312" w:hAnsi="仿宋_GB2312" w:eastAsia="仿宋_GB2312" w:cs="仿宋_GB2312"/>
          <w:kern w:val="2"/>
          <w:sz w:val="32"/>
          <w:szCs w:val="32"/>
          <w:lang w:val="en-US" w:eastAsia="zh-CN"/>
        </w:rPr>
        <w:t>0591</w:t>
      </w:r>
      <w:r>
        <w:rPr>
          <w:rFonts w:hint="eastAsia" w:ascii="仿宋_GB2312" w:hAnsi="仿宋_GB2312" w:eastAsia="仿宋_GB2312" w:cs="仿宋_GB2312"/>
          <w:kern w:val="2"/>
          <w:sz w:val="32"/>
          <w:szCs w:val="32"/>
        </w:rPr>
        <w:t>-</w:t>
      </w:r>
      <w:r>
        <w:rPr>
          <w:rFonts w:hint="eastAsia" w:ascii="仿宋_GB2312" w:hAnsi="仿宋_GB2312" w:eastAsia="仿宋_GB2312" w:cs="仿宋_GB2312"/>
          <w:kern w:val="2"/>
          <w:sz w:val="32"/>
          <w:szCs w:val="32"/>
          <w:lang w:val="en-US" w:eastAsia="zh-CN"/>
        </w:rPr>
        <w:t>87091346。</w:t>
      </w:r>
    </w:p>
    <w:p>
      <w:pPr>
        <w:pStyle w:val="2"/>
        <w:keepNext w:val="0"/>
        <w:keepLines w:val="0"/>
        <w:pageBreakBefore w:val="0"/>
        <w:widowControl w:val="0"/>
        <w:kinsoku/>
        <w:wordWrap/>
        <w:overflowPunct/>
        <w:topLinePunct w:val="0"/>
        <w:autoSpaceDE/>
        <w:autoSpaceDN/>
        <w:bidi w:val="0"/>
        <w:spacing w:beforeLines="0" w:afterLines="0" w:line="560" w:lineRule="exact"/>
        <w:ind w:left="638" w:leftChars="304" w:right="0" w:rightChars="0" w:firstLine="0" w:firstLineChars="0"/>
        <w:jc w:val="both"/>
        <w:textAlignment w:val="auto"/>
        <w:rPr>
          <w:rFonts w:hint="eastAsia" w:ascii="仿宋_GB2312" w:hAnsi="Arial" w:eastAsia="仿宋_GB2312" w:cs="Arial"/>
          <w:sz w:val="32"/>
          <w:szCs w:val="32"/>
          <w:shd w:val="clear" w:color="auto" w:fill="FFFFFF"/>
          <w:lang w:eastAsia="zh-CN"/>
        </w:rPr>
      </w:pPr>
    </w:p>
    <w:p>
      <w:pPr>
        <w:keepNext w:val="0"/>
        <w:keepLines w:val="0"/>
        <w:pageBreakBefore w:val="0"/>
        <w:widowControl/>
        <w:kinsoku/>
        <w:wordWrap/>
        <w:overflowPunct/>
        <w:topLinePunct w:val="0"/>
        <w:autoSpaceDE/>
        <w:autoSpaceDN/>
        <w:bidi w:val="0"/>
        <w:adjustRightInd/>
        <w:snapToGrid/>
        <w:spacing w:beforeLines="0" w:afterLines="0" w:line="560" w:lineRule="exact"/>
        <w:ind w:left="0" w:leftChars="0" w:right="0" w:rightChars="0" w:firstLine="0" w:firstLineChars="0"/>
        <w:jc w:val="left"/>
        <w:textAlignment w:val="auto"/>
        <w:outlineLvl w:val="9"/>
        <w:rPr>
          <w:rFonts w:hint="eastAsia" w:ascii="仿宋_GB2312" w:hAnsi="仿宋_GB2312" w:eastAsia="仿宋_GB2312" w:cs="仿宋_GB2312"/>
          <w:sz w:val="32"/>
          <w:szCs w:val="32"/>
        </w:rPr>
      </w:pPr>
    </w:p>
    <w:p/>
    <w:sectPr>
      <w:headerReference r:id="rId3" w:type="default"/>
      <w:footerReference r:id="rId4" w:type="default"/>
      <w:pgSz w:w="11906" w:h="16838"/>
      <w:pgMar w:top="1417" w:right="1417" w:bottom="1417" w:left="141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Palatino Linotype">
    <w:panose1 w:val="02040502050505030304"/>
    <w:charset w:val="00"/>
    <w:family w:val="auto"/>
    <w:pitch w:val="default"/>
    <w:sig w:usb0="E0000287" w:usb1="40000013" w:usb2="00000000" w:usb3="00000000" w:csb0="2000019F" w:csb1="00000000"/>
  </w:font>
  <w:font w:name="Lucida Sans">
    <w:altName w:val="Lucida Sans Unicode"/>
    <w:panose1 w:val="020B0602030504020204"/>
    <w:charset w:val="00"/>
    <w:family w:val="auto"/>
    <w:pitch w:val="default"/>
    <w:sig w:usb0="00000000" w:usb1="00000000" w:usb2="00000000" w:usb3="00000000" w:csb0="20000001"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方正仿宋_GBK">
    <w:altName w:val="宋体"/>
    <w:panose1 w:val="00000000000000000000"/>
    <w:charset w:val="86"/>
    <w:family w:val="script"/>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方正小标宋_GBK">
    <w:altName w:val="宋体"/>
    <w:panose1 w:val="00000000000000000000"/>
    <w:charset w:val="86"/>
    <w:family w:val="script"/>
    <w:pitch w:val="default"/>
    <w:sig w:usb0="00000000" w:usb1="00000000" w:usb2="0000001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等线 Light">
    <w:altName w:val="宋体"/>
    <w:panose1 w:val="00000000000000000000"/>
    <w:charset w:val="86"/>
    <w:family w:val="auto"/>
    <w:pitch w:val="default"/>
    <w:sig w:usb0="00000000" w:usb1="00000000" w:usb2="00000016" w:usb3="00000000" w:csb0="0004000F" w:csb1="00000000"/>
  </w:font>
  <w:font w:name="等线">
    <w:altName w:val="宋体"/>
    <w:panose1 w:val="02010600030101010101"/>
    <w:charset w:val="86"/>
    <w:family w:val="auto"/>
    <w:pitch w:val="default"/>
    <w:sig w:usb0="00000000" w:usb1="00000000" w:usb2="00000016" w:usb3="00000000" w:csb0="0004000F" w:csb1="00000000"/>
  </w:font>
  <w:font w:name="Arial Unicode MS">
    <w:altName w:val="宋体"/>
    <w:panose1 w:val="020B0604020202020204"/>
    <w:charset w:val="86"/>
    <w:family w:val="auto"/>
    <w:pitch w:val="default"/>
    <w:sig w:usb0="00000000" w:usb1="00000000" w:usb2="0000003F" w:usb3="00000000" w:csb0="603F01FF" w:csb1="FFFF0000"/>
  </w:font>
  <w:font w:name="等线">
    <w:altName w:val="Courier New"/>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新宋体">
    <w:panose1 w:val="02010609030101010101"/>
    <w:charset w:val="86"/>
    <w:family w:val="auto"/>
    <w:pitch w:val="default"/>
    <w:sig w:usb0="00000003" w:usb1="288F0000" w:usb2="00000006" w:usb3="00000000" w:csb0="00040001" w:csb1="00000000"/>
  </w:font>
  <w:font w:name="方正姚体">
    <w:altName w:val="宋体"/>
    <w:panose1 w:val="02010601030101010101"/>
    <w:charset w:val="86"/>
    <w:family w:val="auto"/>
    <w:pitch w:val="default"/>
    <w:sig w:usb0="00000000" w:usb1="00000000" w:usb2="00000000" w:usb3="00000000" w:csb0="00040000" w:csb1="00000000"/>
  </w:font>
  <w:font w:name="方正舒体">
    <w:altName w:val="宋体"/>
    <w:panose1 w:val="02010601030101010101"/>
    <w:charset w:val="86"/>
    <w:family w:val="auto"/>
    <w:pitch w:val="default"/>
    <w:sig w:usb0="00000000" w:usb1="00000000" w:usb2="00000000" w:usb3="00000000" w:csb0="00040000" w:csb1="00000000"/>
  </w:font>
  <w:font w:name="汉仪旗黑-55">
    <w:altName w:val="黑体"/>
    <w:panose1 w:val="00020600040101010101"/>
    <w:charset w:val="86"/>
    <w:family w:val="auto"/>
    <w:pitch w:val="default"/>
    <w:sig w:usb0="00000000" w:usb1="00000000" w:usb2="00000016" w:usb3="00000000" w:csb0="00040000" w:csb1="00000000"/>
  </w:font>
  <w:font w:name="隶书">
    <w:altName w:val="微软雅黑"/>
    <w:panose1 w:val="02010509060101010101"/>
    <w:charset w:val="86"/>
    <w:family w:val="auto"/>
    <w:pitch w:val="default"/>
    <w:sig w:usb0="00000000" w:usb1="00000000" w:usb2="00000000" w:usb3="00000000" w:csb0="00040000"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MingLiU">
    <w:panose1 w:val="02020509000000000000"/>
    <w:charset w:val="88"/>
    <w:family w:val="auto"/>
    <w:pitch w:val="default"/>
    <w:sig w:usb0="A00002FF" w:usb1="28CFFCFA" w:usb2="00000016" w:usb3="00000000" w:csb0="00100001" w:csb1="00000000"/>
  </w:font>
  <w:font w:name="Curlz MT">
    <w:altName w:val="Gabriola"/>
    <w:panose1 w:val="04040404050702020202"/>
    <w:charset w:val="00"/>
    <w:family w:val="auto"/>
    <w:pitch w:val="default"/>
    <w:sig w:usb0="00000000" w:usb1="00000000" w:usb2="00000000" w:usb3="00000000" w:csb0="20000001" w:csb1="00000000"/>
  </w:font>
  <w:font w:name="DaunPenh">
    <w:panose1 w:val="01010101010101010101"/>
    <w:charset w:val="00"/>
    <w:family w:val="auto"/>
    <w:pitch w:val="default"/>
    <w:sig w:usb0="00000003" w:usb1="00000000" w:usb2="00010000" w:usb3="00000000" w:csb0="00000001" w:csb1="00000000"/>
  </w:font>
  <w:font w:name="DokChampa">
    <w:panose1 w:val="020B0604020202020204"/>
    <w:charset w:val="00"/>
    <w:family w:val="auto"/>
    <w:pitch w:val="default"/>
    <w:sig w:usb0="03000003" w:usb1="00000000" w:usb2="00000000" w:usb3="00000000" w:csb0="40010001" w:csb1="00000000"/>
  </w:font>
  <w:font w:name="Ebrima">
    <w:panose1 w:val="02000000000000000000"/>
    <w:charset w:val="00"/>
    <w:family w:val="auto"/>
    <w:pitch w:val="default"/>
    <w:sig w:usb0="A000505F" w:usb1="02000041" w:usb2="00000000" w:usb3="00000404" w:csb0="00000093" w:csb1="00000000"/>
  </w:font>
  <w:font w:name="Edwardian Script ITC">
    <w:altName w:val="Mongolian Baiti"/>
    <w:panose1 w:val="030303020407070D0804"/>
    <w:charset w:val="00"/>
    <w:family w:val="auto"/>
    <w:pitch w:val="default"/>
    <w:sig w:usb0="00000000" w:usb1="00000000" w:usb2="00000000" w:usb3="00000000" w:csb0="20000001" w:csb1="00000000"/>
  </w:font>
  <w:font w:name="宋体-方正超大字符集">
    <w:altName w:val="宋体"/>
    <w:panose1 w:val="03000509000000000000"/>
    <w:charset w:val="86"/>
    <w:family w:val="script"/>
    <w:pitch w:val="default"/>
    <w:sig w:usb0="00000000" w:usb1="00000000" w:usb2="00000000" w:usb3="00000000" w:csb0="00040000" w:csb1="00000000"/>
  </w:font>
  <w:font w:name="Courier New">
    <w:panose1 w:val="02070309020205020404"/>
    <w:charset w:val="00"/>
    <w:family w:val="auto"/>
    <w:pitch w:val="default"/>
    <w:sig w:usb0="E0002AFF" w:usb1="C0007843" w:usb2="00000009" w:usb3="00000000" w:csb0="400001FF" w:csb1="FFFF0000"/>
  </w:font>
  <w:font w:name="Verdana">
    <w:panose1 w:val="020B0604030504040204"/>
    <w:charset w:val="00"/>
    <w:family w:val="auto"/>
    <w:pitch w:val="default"/>
    <w:sig w:usb0="A10006FF" w:usb1="4000205B" w:usb2="00000010" w:usb3="00000000" w:csb0="2000019F" w:csb1="00000000"/>
  </w:font>
  <w:font w:name="GulimChe">
    <w:panose1 w:val="020B0609000101010101"/>
    <w:charset w:val="81"/>
    <w:family w:val="auto"/>
    <w:pitch w:val="default"/>
    <w:sig w:usb0="B00002AF" w:usb1="69D77CFB" w:usb2="00000030" w:usb3="00000000" w:csb0="4008009F" w:csb1="DFD70000"/>
  </w:font>
  <w:font w:name="Microsoft Sans Serif">
    <w:panose1 w:val="020B0604020202020204"/>
    <w:charset w:val="00"/>
    <w:family w:val="auto"/>
    <w:pitch w:val="default"/>
    <w:sig w:usb0="E1002AFF" w:usb1="C0000002" w:usb2="00000008" w:usb3="00000000" w:csb0="200101FF" w:csb1="20280000"/>
  </w:font>
  <w:font w:name="Wide Latin">
    <w:altName w:val="Segoe Print"/>
    <w:panose1 w:val="020A0A07050505020404"/>
    <w:charset w:val="00"/>
    <w:family w:val="auto"/>
    <w:pitch w:val="default"/>
    <w:sig w:usb0="00000000" w:usb1="00000000" w:usb2="00000000" w:usb3="00000000" w:csb0="20000001" w:csb1="00000000"/>
  </w:font>
  <w:font w:name="方正楷体_GBK">
    <w:altName w:val="微软雅黑"/>
    <w:panose1 w:val="03000509000000000000"/>
    <w:charset w:val="86"/>
    <w:family w:val="script"/>
    <w:pitch w:val="default"/>
    <w:sig w:usb0="00000000" w:usb1="00000000" w:usb2="00000010" w:usb3="00000000" w:csb0="00040000" w:csb1="00000000"/>
  </w:font>
  <w:font w:name="小标宋">
    <w:altName w:val="宋体"/>
    <w:panose1 w:val="03000509000000000000"/>
    <w:charset w:val="86"/>
    <w:family w:val="script"/>
    <w:pitch w:val="default"/>
    <w:sig w:usb0="00000000" w:usb1="00000000" w:usb2="00000000" w:usb3="00000000" w:csb0="00040000" w:csb1="00000000"/>
  </w:font>
  <w:font w:name="方正兰亭超细黑简体">
    <w:altName w:val="黑体"/>
    <w:panose1 w:val="02000000000000000000"/>
    <w:charset w:val="86"/>
    <w:family w:val="auto"/>
    <w:pitch w:val="default"/>
    <w:sig w:usb0="00000000" w:usb1="00000000" w:usb2="00000000" w:usb3="00000000" w:csb0="00040000" w:csb1="00000000"/>
  </w:font>
  <w:font w:name="Lucida Sans Unicode">
    <w:panose1 w:val="020B0602030504020204"/>
    <w:charset w:val="00"/>
    <w:family w:val="auto"/>
    <w:pitch w:val="default"/>
    <w:sig w:usb0="80001AFF" w:usb1="0000396B" w:usb2="00000000" w:usb3="00000000" w:csb0="200000BF" w:csb1="D7F70000"/>
  </w:font>
  <w:font w:name="Arial Rounded MT Bold">
    <w:altName w:val="Arial"/>
    <w:panose1 w:val="020F0704030504030204"/>
    <w:charset w:val="00"/>
    <w:family w:val="auto"/>
    <w:pitch w:val="default"/>
    <w:sig w:usb0="00000000" w:usb1="00000000" w:usb2="00000000" w:usb3="00000000" w:csb0="20000001" w:csb1="00000000"/>
  </w:font>
  <w:font w:name="华文中宋">
    <w:altName w:val="宋体"/>
    <w:panose1 w:val="02010600040101010101"/>
    <w:charset w:val="86"/>
    <w:family w:val="auto"/>
    <w:pitch w:val="default"/>
    <w:sig w:usb0="00000000" w:usb1="00000000" w:usb2="00000000" w:usb3="00000000" w:csb0="0004009F" w:csb1="DFD70000"/>
  </w:font>
  <w:font w:name="华文宋体">
    <w:altName w:val="宋体"/>
    <w:panose1 w:val="02010600040101010101"/>
    <w:charset w:val="86"/>
    <w:family w:val="auto"/>
    <w:pitch w:val="default"/>
    <w:sig w:usb0="00000000" w:usb1="00000000" w:usb2="00000000" w:usb3="00000000" w:csb0="0004009F" w:csb1="DFD70000"/>
  </w:font>
  <w:font w:name="华文彩云">
    <w:altName w:val="微软雅黑"/>
    <w:panose1 w:val="02010800040101010101"/>
    <w:charset w:val="86"/>
    <w:family w:val="auto"/>
    <w:pitch w:val="default"/>
    <w:sig w:usb0="00000000" w:usb1="00000000" w:usb2="0000000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华文楷体">
    <w:altName w:val="楷体_GB2312"/>
    <w:panose1 w:val="02010600040101010101"/>
    <w:charset w:val="86"/>
    <w:family w:val="auto"/>
    <w:pitch w:val="default"/>
    <w:sig w:usb0="00000000" w:usb1="00000000" w:usb2="00000000" w:usb3="00000000" w:csb0="0004009F" w:csb1="DFD70000"/>
  </w:font>
  <w:font w:name="华文琥珀">
    <w:altName w:val="宋体"/>
    <w:panose1 w:val="02010800040101010101"/>
    <w:charset w:val="86"/>
    <w:family w:val="auto"/>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华文行楷">
    <w:altName w:val="微软雅黑"/>
    <w:panose1 w:val="02010800040101010101"/>
    <w:charset w:val="86"/>
    <w:family w:val="auto"/>
    <w:pitch w:val="default"/>
    <w:sig w:usb0="00000000" w:usb1="00000000" w:usb2="00000000" w:usb3="00000000" w:csb0="00040000" w:csb1="00000000"/>
  </w:font>
  <w:font w:name="华文隶书">
    <w:altName w:val="微软雅黑"/>
    <w:panose1 w:val="02010800040101010101"/>
    <w:charset w:val="86"/>
    <w:family w:val="auto"/>
    <w:pitch w:val="default"/>
    <w:sig w:usb0="00000000" w:usb1="00000000" w:usb2="00000000" w:usb3="00000000" w:csb0="00040000" w:csb1="00000000"/>
  </w:font>
  <w:font w:name="宋体-PUA">
    <w:altName w:val="宋体"/>
    <w:panose1 w:val="02010600030101010101"/>
    <w:charset w:val="86"/>
    <w:family w:val="auto"/>
    <w:pitch w:val="default"/>
    <w:sig w:usb0="00000000" w:usb1="00000000" w:usb2="00000000" w:usb3="00000000" w:csb0="00040000" w:csb1="00000000"/>
  </w:font>
  <w:font w:name="幼圆">
    <w:altName w:val="宋体"/>
    <w:panose1 w:val="02010509060101010101"/>
    <w:charset w:val="86"/>
    <w:family w:val="auto"/>
    <w:pitch w:val="default"/>
    <w:sig w:usb0="00000000" w:usb1="00000000" w:usb2="00000000" w:usb3="00000000" w:csb0="00040000" w:csb1="00000000"/>
  </w:font>
  <w:font w:name="Bodoni MT Condensed">
    <w:altName w:val="Segoe Print"/>
    <w:panose1 w:val="02070606080606020203"/>
    <w:charset w:val="00"/>
    <w:family w:val="auto"/>
    <w:pitch w:val="default"/>
    <w:sig w:usb0="00000000" w:usb1="00000000" w:usb2="00000000" w:usb3="00000000" w:csb0="20000001" w:csb1="00000000"/>
  </w:font>
  <w:font w:name="Bodoni MT Poster Compressed">
    <w:altName w:val="Segoe Print"/>
    <w:panose1 w:val="02070706080601050204"/>
    <w:charset w:val="00"/>
    <w:family w:val="auto"/>
    <w:pitch w:val="default"/>
    <w:sig w:usb0="00000000" w:usb1="00000000" w:usb2="00000000" w:usb3="00000000" w:csb0="20000011" w:csb1="00000000"/>
  </w:font>
  <w:font w:name="Book Antiqua">
    <w:altName w:val="Segoe Print"/>
    <w:panose1 w:val="02040602050305030304"/>
    <w:charset w:val="00"/>
    <w:family w:val="auto"/>
    <w:pitch w:val="default"/>
    <w:sig w:usb0="00000000" w:usb1="00000000" w:usb2="00000000" w:usb3="00000000" w:csb0="2000009F" w:csb1="DFD70000"/>
  </w:font>
  <w:font w:name="Bookman Old Style">
    <w:altName w:val="Segoe Print"/>
    <w:panose1 w:val="02050604050505020204"/>
    <w:charset w:val="00"/>
    <w:family w:val="auto"/>
    <w:pitch w:val="default"/>
    <w:sig w:usb0="00000000" w:usb1="00000000" w:usb2="00000000" w:usb3="00000000" w:csb0="2000009F" w:csb1="DFD70000"/>
  </w:font>
  <w:font w:name="Bradley Hand ITC">
    <w:altName w:val="Mongolian Baiti"/>
    <w:panose1 w:val="03070402050302030203"/>
    <w:charset w:val="00"/>
    <w:family w:val="auto"/>
    <w:pitch w:val="default"/>
    <w:sig w:usb0="00000000" w:usb1="00000000" w:usb2="00000000" w:usb3="00000000" w:csb0="20000001" w:csb1="00000000"/>
  </w:font>
  <w:font w:name="Mongolian Baiti">
    <w:panose1 w:val="03000500000000000000"/>
    <w:charset w:val="00"/>
    <w:family w:val="auto"/>
    <w:pitch w:val="default"/>
    <w:sig w:usb0="80000023" w:usb1="00000000" w:usb2="00020000" w:usb3="00000000" w:csb0="00000001" w:csb1="00000000"/>
  </w:font>
  <w:font w:name="Viner Hand ITC">
    <w:altName w:val="Mongolian Baiti"/>
    <w:panose1 w:val="03070502030502020203"/>
    <w:charset w:val="00"/>
    <w:family w:val="auto"/>
    <w:pitch w:val="default"/>
    <w:sig w:usb0="00000000" w:usb1="00000000" w:usb2="00000000" w:usb3="00000000" w:csb0="20000001" w:csb1="00000000"/>
  </w:font>
  <w:font w:name="Consolas">
    <w:panose1 w:val="020B0609020204030204"/>
    <w:charset w:val="00"/>
    <w:family w:val="auto"/>
    <w:pitch w:val="default"/>
    <w:sig w:usb0="E10002FF" w:usb1="4000FCFF" w:usb2="00000009" w:usb3="00000000" w:csb0="6000019F" w:csb1="DFD70000"/>
  </w:font>
  <w:font w:name="ˎ̥">
    <w:altName w:val="Times New Roman"/>
    <w:panose1 w:val="00000000000000000000"/>
    <w:charset w:val="00"/>
    <w:family w:val="roman"/>
    <w:pitch w:val="default"/>
    <w:sig w:usb0="00000000" w:usb1="00000000" w:usb2="00000000" w:usb3="00000000" w:csb0="00040001" w:csb1="00000000"/>
  </w:font>
  <w:font w:name="MS Mincho">
    <w:panose1 w:val="02020609040205080304"/>
    <w:charset w:val="80"/>
    <w:family w:val="modern"/>
    <w:pitch w:val="default"/>
    <w:sig w:usb0="E00002FF" w:usb1="6AC7FDFB" w:usb2="00000012" w:usb3="00000000" w:csb0="4002009F" w:csb1="DFD70000"/>
  </w:font>
  <w:font w:name="Wingdings">
    <w:panose1 w:val="05000000000000000000"/>
    <w:charset w:val="00"/>
    <w:family w:val="auto"/>
    <w:pitch w:val="default"/>
    <w:sig w:usb0="00000000" w:usb1="00000000" w:usb2="00000000" w:usb3="00000000" w:csb0="80000000" w:csb1="00000000"/>
  </w:font>
  <w:font w:name="Symbol">
    <w:panose1 w:val="05050102010706020507"/>
    <w:charset w:val="00"/>
    <w:family w:val="roman"/>
    <w:pitch w:val="default"/>
    <w:sig w:usb0="00000000" w:usb1="00000000" w:usb2="00000000" w:usb3="00000000" w:csb0="80000000" w:csb1="00000000"/>
  </w:font>
  <w:font w:name="Snap ITC">
    <w:altName w:val="Gabriola"/>
    <w:panose1 w:val="04040A07060A02020202"/>
    <w:charset w:val="00"/>
    <w:family w:val="auto"/>
    <w:pitch w:val="default"/>
    <w:sig w:usb0="00000000" w:usb1="00000000" w:usb2="00000000" w:usb3="00000000" w:csb0="20000001" w:csb1="0000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0" w:usb2="00000000" w:usb3="00000000" w:csb0="2000009F" w:csb1="00000000"/>
  </w:font>
  <w:font w:name="Traditional Arabic">
    <w:panose1 w:val="02020603050405020304"/>
    <w:charset w:val="00"/>
    <w:family w:val="auto"/>
    <w:pitch w:val="default"/>
    <w:sig w:usb0="00006003" w:usb1="80000000" w:usb2="00000008" w:usb3="00000000" w:csb0="00000041" w:csb1="20080000"/>
  </w:font>
  <w:font w:name="Tempus Sans ITC">
    <w:altName w:val="Gabriola"/>
    <w:panose1 w:val="04020404030D07020202"/>
    <w:charset w:val="00"/>
    <w:family w:val="auto"/>
    <w:pitch w:val="default"/>
    <w:sig w:usb0="00000000" w:usb1="00000000" w:usb2="00000000" w:usb3="00000000" w:csb0="20000001" w:csb1="00000000"/>
  </w:font>
  <w:font w:name="Sylfaen">
    <w:panose1 w:val="010A0502050306030303"/>
    <w:charset w:val="00"/>
    <w:family w:val="auto"/>
    <w:pitch w:val="default"/>
    <w:sig w:usb0="04000687" w:usb1="00000000" w:usb2="00000000" w:usb3="00000000" w:csb0="2000009F" w:csb1="00000000"/>
  </w:font>
  <w:font w:name="??">
    <w:altName w:val="MS Gothic"/>
    <w:panose1 w:val="00000000000000000000"/>
    <w:charset w:val="00"/>
    <w:family w:val="auto"/>
    <w:pitch w:val="default"/>
    <w:sig w:usb0="00000000" w:usb1="00000000" w:usb2="00000000" w:usb3="00000000" w:csb0="00000001" w:csb1="00000000"/>
  </w:font>
  <w:font w:name="MS Gothic">
    <w:panose1 w:val="020B0609070205080204"/>
    <w:charset w:val="80"/>
    <w:family w:val="auto"/>
    <w:pitch w:val="default"/>
    <w:sig w:usb0="E00002FF" w:usb1="6AC7FDFB" w:usb2="00000012" w:usb3="00000000" w:csb0="4002009F" w:csb1="DFD70000"/>
  </w:font>
  <w:font w:name="sans-serif">
    <w:altName w:val="Courier New"/>
    <w:panose1 w:val="00000000000000000000"/>
    <w:charset w:val="00"/>
    <w:family w:val="auto"/>
    <w:pitch w:val="default"/>
    <w:sig w:usb0="00000000" w:usb1="00000000" w:usb2="00000000" w:usb3="00000000" w:csb0="00000000" w:csb1="00000000"/>
  </w:font>
  <w:font w:name="TimesNewRoman,Bold">
    <w:altName w:val="宋体"/>
    <w:panose1 w:val="00000000000000000000"/>
    <w:charset w:val="86"/>
    <w:family w:val="auto"/>
    <w:pitch w:val="default"/>
    <w:sig w:usb0="00000000" w:usb1="00000000" w:usb2="00000000" w:usb3="00000000" w:csb0="00040000" w:csb1="00000000"/>
  </w:font>
  <w:font w:name="Tw Cen MT">
    <w:altName w:val="Segoe Print"/>
    <w:panose1 w:val="020B0602020104020603"/>
    <w:charset w:val="00"/>
    <w:family w:val="auto"/>
    <w:pitch w:val="default"/>
    <w:sig w:usb0="00000000" w:usb1="00000000" w:usb2="00000000" w:usb3="00000000" w:csb0="20000003" w:csb1="00000000"/>
  </w:font>
  <w:font w:name="MS UI Gothic">
    <w:panose1 w:val="020B0600070205080204"/>
    <w:charset w:val="80"/>
    <w:family w:val="auto"/>
    <w:pitch w:val="default"/>
    <w:sig w:usb0="E00002FF" w:usb1="6AC7FDFB" w:usb2="00000012" w:usb3="00000000" w:csb0="4002009F" w:csb1="DFD70000"/>
  </w:font>
  <w:font w:name="PMingLiU">
    <w:panose1 w:val="02020500000000000000"/>
    <w:charset w:val="88"/>
    <w:family w:val="auto"/>
    <w:pitch w:val="default"/>
    <w:sig w:usb0="A00002FF" w:usb1="28CFFCFA" w:usb2="00000016" w:usb3="00000000" w:csb0="00100001" w:csb1="00000000"/>
  </w:font>
  <w:font w:name="Helvetica">
    <w:altName w:val="Arial"/>
    <w:panose1 w:val="020B0504020202030204"/>
    <w:charset w:val="00"/>
    <w:family w:val="auto"/>
    <w:pitch w:val="default"/>
    <w:sig w:usb0="00000000" w:usb1="00000000" w:usb2="00000000" w:usb3="00000000" w:csb0="00000093" w:csb1="00000000"/>
  </w:font>
  <w:font w:name="Gabriola">
    <w:panose1 w:val="04040605051002020D02"/>
    <w:charset w:val="00"/>
    <w:family w:val="auto"/>
    <w:pitch w:val="default"/>
    <w:sig w:usb0="E00002EF" w:usb1="5000204B" w:usb2="00000000" w:usb3="00000000" w:csb0="2000009F" w:csb1="00000000"/>
  </w:font>
  <w:font w:name="Century Gothic">
    <w:altName w:val="Segoe Print"/>
    <w:panose1 w:val="020B0502020202020204"/>
    <w:charset w:val="00"/>
    <w:family w:val="auto"/>
    <w:pitch w:val="default"/>
    <w:sig w:usb0="00000000" w:usb1="00000000" w:usb2="00000000" w:usb3="00000000" w:csb0="2000009F" w:csb1="DFD70000"/>
  </w:font>
  <w:font w:name="Harrington">
    <w:altName w:val="Gabriola"/>
    <w:panose1 w:val="04040505050A02020702"/>
    <w:charset w:val="00"/>
    <w:family w:val="auto"/>
    <w:pitch w:val="default"/>
    <w:sig w:usb0="00000000" w:usb1="00000000" w:usb2="00000000" w:usb3="00000000" w:csb0="20000001" w:csb1="00000000"/>
  </w:font>
  <w:font w:name="Bodoni MT">
    <w:altName w:val="Segoe Print"/>
    <w:panose1 w:val="02070603080606020203"/>
    <w:charset w:val="00"/>
    <w:family w:val="auto"/>
    <w:pitch w:val="default"/>
    <w:sig w:usb0="00000000" w:usb1="00000000" w:usb2="00000000" w:usb3="00000000" w:csb0="20000001" w:csb1="00000000"/>
  </w:font>
  <w:font w:name="Rage Italic">
    <w:altName w:val="Mongolian Baiti"/>
    <w:panose1 w:val="03070502040507070304"/>
    <w:charset w:val="00"/>
    <w:family w:val="auto"/>
    <w:pitch w:val="default"/>
    <w:sig w:usb0="00000000" w:usb1="00000000" w:usb2="00000000" w:usb3="00000000" w:csb0="20000001" w:csb1="00000000"/>
  </w:font>
  <w:font w:name="Papyrus">
    <w:altName w:val="Mongolian Baiti"/>
    <w:panose1 w:val="03070502060502030205"/>
    <w:charset w:val="00"/>
    <w:family w:val="auto"/>
    <w:pitch w:val="default"/>
    <w:sig w:usb0="00000000" w:usb1="00000000" w:usb2="00000000" w:usb3="00000000" w:csb0="20000001" w:csb1="00000000"/>
  </w:font>
  <w:font w:name="Blackadder ITC">
    <w:altName w:val="Gabriola"/>
    <w:panose1 w:val="04020505051007020D02"/>
    <w:charset w:val="00"/>
    <w:family w:val="auto"/>
    <w:pitch w:val="default"/>
    <w:sig w:usb0="00000000" w:usb1="00000000" w:usb2="00000000" w:usb3="00000000" w:csb0="20000001" w:csb1="00000000"/>
  </w:font>
  <w:font w:name="方正仿宋简体">
    <w:altName w:val="宋体"/>
    <w:panose1 w:val="03000509000000000000"/>
    <w:charset w:val="86"/>
    <w:family w:val="script"/>
    <w:pitch w:val="default"/>
    <w:sig w:usb0="00000000" w:usb1="00000000" w:usb2="00000010" w:usb3="00000000" w:csb0="00040000" w:csb1="00000000"/>
  </w:font>
  <w:font w:name="方正大标宋简体">
    <w:altName w:val="宋体"/>
    <w:panose1 w:val="00000000000000000000"/>
    <w:charset w:val="86"/>
    <w:family w:val="script"/>
    <w:pitch w:val="default"/>
    <w:sig w:usb0="00000000" w:usb1="00000000" w:usb2="00000010" w:usb3="00000000" w:csb0="00040001" w:csb1="00000000"/>
  </w:font>
  <w:font w:name="inherit">
    <w:altName w:val="Times New Roman"/>
    <w:panose1 w:val="00000000000000000000"/>
    <w:charset w:val="00"/>
    <w:family w:val="roman"/>
    <w:pitch w:val="default"/>
    <w:sig w:usb0="00000000" w:usb1="00000000" w:usb2="00000000" w:usb3="00000000" w:csb0="00000000" w:csb1="00000000"/>
  </w:font>
  <w:font w:name="仿宋">
    <w:panose1 w:val="02010609060101010101"/>
    <w:charset w:val="7A"/>
    <w:family w:val="auto"/>
    <w:pitch w:val="default"/>
    <w:sig w:usb0="800002BF" w:usb1="38CF7CFA" w:usb2="00000016" w:usb3="00000000" w:csb0="00040001" w:csb1="00000000"/>
  </w:font>
  <w:font w:name="Latha">
    <w:panose1 w:val="020B0604020202020204"/>
    <w:charset w:val="00"/>
    <w:family w:val="auto"/>
    <w:pitch w:val="default"/>
    <w:sig w:usb0="00100003" w:usb1="00000000" w:usb2="00000000" w:usb3="00000000" w:csb0="00000001" w:csb1="00000000"/>
  </w:font>
  <w:font w:name="Eras Light ITC">
    <w:altName w:val="Segoe Print"/>
    <w:panose1 w:val="020B0402030504020804"/>
    <w:charset w:val="00"/>
    <w:family w:val="auto"/>
    <w:pitch w:val="default"/>
    <w:sig w:usb0="00000000" w:usb1="00000000" w:usb2="00000000" w:usb3="00000000" w:csb0="20000001" w:csb1="00000000"/>
  </w:font>
  <w:font w:name="???">
    <w:altName w:val="Times New Roman"/>
    <w:panose1 w:val="00000000000000000000"/>
    <w:charset w:val="00"/>
    <w:family w:val="roman"/>
    <w:pitch w:val="default"/>
    <w:sig w:usb0="00000000" w:usb1="00000000" w:usb2="00000000" w:usb3="00000000" w:csb0="00040001" w:csb1="00000000"/>
  </w:font>
  <w:font w:name="字体管家娜娜体">
    <w:altName w:val="宋体"/>
    <w:panose1 w:val="00020600040101010101"/>
    <w:charset w:val="86"/>
    <w:family w:val="auto"/>
    <w:pitch w:val="default"/>
    <w:sig w:usb0="00000000" w:usb1="00000000" w:usb2="00000016" w:usb3="00000000" w:csb0="0004009F" w:csb1="DFD70000"/>
  </w:font>
  <w:font w:name="Garamond">
    <w:altName w:val="PMingLiU-ExtB"/>
    <w:panose1 w:val="02020404030301010803"/>
    <w:charset w:val="00"/>
    <w:family w:val="roman"/>
    <w:pitch w:val="default"/>
    <w:sig w:usb0="00000000" w:usb1="00000000" w:usb2="00000000" w:usb3="00000000" w:csb0="0000009F" w:csb1="DFD70000"/>
  </w:font>
  <w:font w:name="??_GB2312">
    <w:altName w:val="Times New Roman"/>
    <w:panose1 w:val="00000000000000000000"/>
    <w:charset w:val="00"/>
    <w:family w:val="auto"/>
    <w:pitch w:val="default"/>
    <w:sig w:usb0="00000000" w:usb1="00000000" w:usb2="00000000" w:usb3="00000000" w:csb0="00000001" w:csb1="00000000"/>
  </w:font>
  <w:font w:name="HiddenHorzOCl">
    <w:altName w:val="宋体"/>
    <w:panose1 w:val="00000000000000000000"/>
    <w:charset w:val="86"/>
    <w:family w:val="swiss"/>
    <w:pitch w:val="default"/>
    <w:sig w:usb0="00000000" w:usb1="00000000" w:usb2="00000010" w:usb3="00000000" w:csb0="00040000" w:csb1="00000000"/>
  </w:font>
  <w:font w:name="_x000B__x000C_">
    <w:altName w:val="Times New Roman"/>
    <w:panose1 w:val="00000000000000000000"/>
    <w:charset w:val="00"/>
    <w:family w:val="roman"/>
    <w:pitch w:val="default"/>
    <w:sig w:usb0="00000000" w:usb1="00000000" w:usb2="00000000" w:usb3="00000000" w:csb0="00040001" w:csb1="00000000"/>
  </w:font>
  <w:font w:name="System">
    <w:altName w:val="宋体"/>
    <w:panose1 w:val="00000000000000000000"/>
    <w:charset w:val="86"/>
    <w:family w:val="auto"/>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Lucida Console">
    <w:panose1 w:val="020B0609040504020204"/>
    <w:charset w:val="00"/>
    <w:family w:val="auto"/>
    <w:pitch w:val="default"/>
    <w:sig w:usb0="8000028F" w:usb1="00001800" w:usb2="00000000" w:usb3="00000000" w:csb0="0000001F" w:csb1="D7D70000"/>
  </w:font>
  <w:font w:name="Georgia">
    <w:panose1 w:val="02040502050405020303"/>
    <w:charset w:val="00"/>
    <w:family w:val="auto"/>
    <w:pitch w:val="default"/>
    <w:sig w:usb0="00000287" w:usb1="00000000" w:usb2="00000000" w:usb3="00000000" w:csb0="2000009F" w:csb1="00000000"/>
  </w:font>
  <w:font w:name="Algerian">
    <w:altName w:val="Gabriola"/>
    <w:panose1 w:val="04020705040A02060702"/>
    <w:charset w:val="00"/>
    <w:family w:val="auto"/>
    <w:pitch w:val="default"/>
    <w:sig w:usb0="00000000" w:usb1="00000000" w:usb2="00000000" w:usb3="00000000" w:csb0="20000001" w:csb1="00000000"/>
  </w:font>
  <w:font w:name="Albertus Extra Bold">
    <w:altName w:val="Segoe Print"/>
    <w:panose1 w:val="020E0802040304020204"/>
    <w:charset w:val="00"/>
    <w:family w:val="auto"/>
    <w:pitch w:val="default"/>
    <w:sig w:usb0="00000000" w:usb1="00000000" w:usb2="00000000" w:usb3="00000000" w:csb0="00000093" w:csb1="00000000"/>
  </w:font>
  <w:font w:name="ABSEKN+FangSong">
    <w:altName w:val="Courier New"/>
    <w:panose1 w:val="00000000000000000000"/>
    <w:charset w:val="00"/>
    <w:family w:val="auto"/>
    <w:pitch w:val="default"/>
    <w:sig w:usb0="00000000" w:usb1="00000000" w:usb2="00000000" w:usb3="00000000" w:csb0="00000000" w:csb1="00000000"/>
  </w:font>
  <w:font w:name="PMingLiU-ExtB">
    <w:panose1 w:val="02020500000000000000"/>
    <w:charset w:val="88"/>
    <w:family w:val="auto"/>
    <w:pitch w:val="default"/>
    <w:sig w:usb0="8000002F" w:usb1="02000008" w:usb2="00000000" w:usb3="00000000" w:csb0="00100001" w:csb1="00000000"/>
  </w:font>
  <w:font w:name="Comic Sans MS">
    <w:panose1 w:val="030F0702030302020204"/>
    <w:charset w:val="00"/>
    <w:family w:val="auto"/>
    <w:pitch w:val="default"/>
    <w:sig w:usb0="00000287" w:usb1="00000000" w:usb2="00000000" w:usb3="00000000" w:csb0="2000009F" w:csb1="00000000"/>
  </w:font>
  <w:font w:name="宋体-18030">
    <w:altName w:val="宋体"/>
    <w:panose1 w:val="02010609060101010101"/>
    <w:charset w:val="86"/>
    <w:family w:val="modern"/>
    <w:pitch w:val="default"/>
    <w:sig w:usb0="00000000" w:usb1="00000000" w:usb2="000A005E" w:usb3="00000000" w:csb0="00040001" w:csb1="00000000"/>
  </w:font>
  <w:font w:name="monospace">
    <w:altName w:val="Courier New"/>
    <w:panose1 w:val="00000000000000000000"/>
    <w:charset w:val="00"/>
    <w:family w:val="auto"/>
    <w:pitch w:val="default"/>
    <w:sig w:usb0="00000000" w:usb1="00000000" w:usb2="00000000" w:usb3="00000000" w:csb0="00000000" w:csb1="00000000"/>
  </w:font>
  <w:font w:name="Glyphicons Halflings">
    <w:altName w:val="Courier New"/>
    <w:panose1 w:val="00000000000000000000"/>
    <w:charset w:val="00"/>
    <w:family w:val="auto"/>
    <w:pitch w:val="default"/>
    <w:sig w:usb0="00000000" w:usb1="00000000" w:usb2="00000000" w:usb3="00000000" w:csb0="00000000" w:csb1="00000000"/>
  </w:font>
  <w:font w:name="FontAwesome">
    <w:altName w:val="Courier New"/>
    <w:panose1 w:val="00000000000000000000"/>
    <w:charset w:val="00"/>
    <w:family w:val="auto"/>
    <w:pitch w:val="default"/>
    <w:sig w:usb0="00000000" w:usb1="00000000" w:usb2="00000000" w:usb3="00000000" w:csb0="00000000" w:csb1="00000000"/>
  </w:font>
  <w:font w:name="Engravers MT">
    <w:altName w:val="Segoe Print"/>
    <w:panose1 w:val="02090707080505020304"/>
    <w:charset w:val="00"/>
    <w:family w:val="auto"/>
    <w:pitch w:val="default"/>
    <w:sig w:usb0="00000000" w:usb1="00000000" w:usb2="00000000" w:usb3="00000000" w:csb0="20000001" w:csb1="00000000"/>
  </w:font>
  <w:font w:name="Imprint MT Shadow">
    <w:altName w:val="Gabriola"/>
    <w:panose1 w:val="04020605060303030202"/>
    <w:charset w:val="00"/>
    <w:family w:val="auto"/>
    <w:pitch w:val="default"/>
    <w:sig w:usb0="00000000" w:usb1="00000000" w:usb2="00000000" w:usb3="00000000" w:csb0="20000001" w:csb1="00000000"/>
  </w:font>
  <w:font w:name="Candara">
    <w:panose1 w:val="020E0502030303020204"/>
    <w:charset w:val="00"/>
    <w:family w:val="auto"/>
    <w:pitch w:val="default"/>
    <w:sig w:usb0="A00002EF" w:usb1="4000A44B" w:usb2="00000000" w:usb3="00000000" w:csb0="2000019F" w:csb1="00000000"/>
  </w:font>
  <w:font w:name="Letter Gothic">
    <w:altName w:val="Segoe Print"/>
    <w:panose1 w:val="020B0409020202030204"/>
    <w:charset w:val="00"/>
    <w:family w:val="auto"/>
    <w:pitch w:val="default"/>
    <w:sig w:usb0="00000000" w:usb1="00000000" w:usb2="00000000" w:usb3="00000000" w:csb0="00000093" w:csb1="00000000"/>
  </w:font>
  <w:font w:name="Wingdings 2">
    <w:altName w:val="Wingdings"/>
    <w:panose1 w:val="05020102010507070707"/>
    <w:charset w:val="00"/>
    <w:family w:val="auto"/>
    <w:pitch w:val="default"/>
    <w:sig w:usb0="00000000" w:usb1="00000000" w:usb2="00000000" w:usb3="00000000" w:csb0="80000000" w:csb1="00000000"/>
  </w:font>
  <w:font w:name="Meiryo UI">
    <w:panose1 w:val="020B0604030504040204"/>
    <w:charset w:val="80"/>
    <w:family w:val="auto"/>
    <w:pitch w:val="default"/>
    <w:sig w:usb0="E10102FF" w:usb1="EAC7FFFF" w:usb2="00010012" w:usb3="00000000" w:csb0="6002009F" w:csb1="DFD70000"/>
  </w:font>
  <w:font w:name="Meiryo">
    <w:panose1 w:val="020B0604030504040204"/>
    <w:charset w:val="80"/>
    <w:family w:val="auto"/>
    <w:pitch w:val="default"/>
    <w:sig w:usb0="E10102FF" w:usb1="EAC7FFFF" w:usb2="00010012" w:usb3="00000000" w:csb0="6002009F" w:csb1="DFD70000"/>
  </w:font>
  <w:font w:name="NumberOnly">
    <w:altName w:val="Vrinda"/>
    <w:panose1 w:val="020B0500000000000000"/>
    <w:charset w:val="00"/>
    <w:family w:val="auto"/>
    <w:pitch w:val="default"/>
    <w:sig w:usb0="00000000" w:usb1="00000000" w:usb2="00000000" w:usb3="00000000" w:csb0="00000111" w:csb1="40000000"/>
  </w:font>
  <w:font w:name="Vrinda">
    <w:panose1 w:val="020B0502040204020203"/>
    <w:charset w:val="00"/>
    <w:family w:val="auto"/>
    <w:pitch w:val="default"/>
    <w:sig w:usb0="0001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091AF2"/>
    <w:rsid w:val="77091A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Body Text"/>
    <w:basedOn w:val="1"/>
    <w:uiPriority w:val="0"/>
    <w:pPr>
      <w:jc w:val="center"/>
    </w:pPr>
    <w:rPr>
      <w:rFonts w:ascii="Times New Roman" w:hAnsi="Times New Roman" w:eastAsia="黑体"/>
      <w:sz w:val="44"/>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5">
    <w:name w:val="Body Text 2"/>
    <w:basedOn w:val="1"/>
    <w:uiPriority w:val="0"/>
    <w:pPr>
      <w:spacing w:after="120" w:line="480" w:lineRule="auto"/>
    </w:pPr>
    <w:rPr>
      <w:rFonts w:ascii="Times New Roman" w:hAnsi="Times New Roman"/>
      <w:szCs w:val="20"/>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2019-10-30T01:09:00Z</dcterms:created>
  <dc:creator>user</dc:creator>
  <cp:lastModifiedBy>user</cp:lastModifiedBy>
  <dcterms:modified xsi:type="dcterms:W3CDTF">2019-10-30T01:09:38Z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